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B3" w:rsidRDefault="001310B3" w:rsidP="001310B3">
      <w:pPr>
        <w:shd w:val="clear" w:color="auto" w:fill="FFFFFF" w:themeFill="background1"/>
        <w:spacing w:after="0"/>
        <w:jc w:val="both"/>
        <w:rPr>
          <w:rFonts w:cs="Microsoft Sans Serif"/>
          <w:color w:val="FFFFFF" w:themeColor="background1"/>
          <w:szCs w:val="24"/>
        </w:rPr>
      </w:pPr>
    </w:p>
    <w:p w:rsidR="001310B3" w:rsidRPr="00911775" w:rsidRDefault="00911775" w:rsidP="001310B3">
      <w:pPr>
        <w:shd w:val="clear" w:color="auto" w:fill="FFFFFF" w:themeFill="background1"/>
        <w:spacing w:after="0"/>
        <w:jc w:val="both"/>
        <w:rPr>
          <w:rFonts w:ascii="Arial Narrow" w:hAnsi="Arial Narrow" w:cs="Microsoft Sans Serif"/>
          <w:szCs w:val="24"/>
        </w:rPr>
      </w:pPr>
      <w:r w:rsidRPr="00911775">
        <w:rPr>
          <w:rFonts w:ascii="Arial Narrow" w:hAnsi="Arial Narrow" w:cs="Microsoft Sans Serif"/>
          <w:szCs w:val="24"/>
        </w:rPr>
        <w:t>EL LICENCIADO JOEL VALENTIN JIMENEZ ALMANZA, SECRETARIO GENERAL DE ACUERDOS DEL TRIBUNAL ELECTORAL DEL ESTADO DE SAN LUIS POTOSÍ.- - - - CERTIFICA: QUE EN EL EXPEDIENTE TESLP/JDC/22/2017, RELATIVO AL</w:t>
      </w:r>
      <w:r w:rsidRPr="00911775">
        <w:rPr>
          <w:rFonts w:ascii="Arial Narrow" w:hAnsi="Arial Narrow"/>
        </w:rPr>
        <w:t xml:space="preserve"> </w:t>
      </w:r>
      <w:r w:rsidRPr="00911775">
        <w:rPr>
          <w:rFonts w:ascii="Arial Narrow" w:hAnsi="Arial Narrow" w:cs="Microsoft Sans Serif"/>
          <w:szCs w:val="24"/>
        </w:rPr>
        <w:t xml:space="preserve">JUICIO PARA LA PROTECCION DE LOS DERECHOS POLÍTCO-ELECTORALES DEL CIUDADANO, INTERPUESTO POR EL C. LUIS ÁNGEL CONTRERAS MALIBRÁN, EN SU CALIDAD DE CIUDADANO, EN CONTRA DE: </w:t>
      </w:r>
      <w:r w:rsidRPr="00911775">
        <w:rPr>
          <w:rFonts w:ascii="Arial Narrow" w:hAnsi="Arial Narrow" w:cs="Microsoft Sans Serif"/>
          <w:i/>
          <w:szCs w:val="24"/>
        </w:rPr>
        <w:t>LA OMISIÓN POR PARTE DEL CONSEJO ESTATAL ELECTORAL Y DE PARTICIPACIÓN CIUDADANA  DEL ESTADO DE SAN LUIS POTOSÍ EN EMITIR LA RESPUESTA A LA SOLICITUD DEL SUSCRITO DE PROCEDIMIENTO SANCIONADOR DE FECHA 27 VEINTISIETE DE SEPTIEMBRE DE 2017 DOS MIL DIECISIETE Y RECIBIDA EN FECHA 28 VEINTIOCHO DE SEPTIEMBRE DEL AÑO EN CURSO POR LA OFICIALÍA DE PARTES DE DICHO CONSEJO,”</w:t>
      </w:r>
      <w:r w:rsidRPr="00911775">
        <w:rPr>
          <w:rFonts w:ascii="Arial Narrow" w:hAnsi="Arial Narrow" w:cs="Microsoft Sans Serif"/>
          <w:szCs w:val="24"/>
        </w:rPr>
        <w:t xml:space="preserve"> EL PROPIO TRIBUNAL DICTÓ LA SIGUIENTE RESOLUCIÓN.- - - - - - - - - - - - - - - - - - - - - - - - - - - </w:t>
      </w:r>
      <w:r>
        <w:rPr>
          <w:rFonts w:ascii="Arial Narrow" w:hAnsi="Arial Narrow" w:cs="Microsoft Sans Serif"/>
          <w:szCs w:val="24"/>
        </w:rPr>
        <w:t xml:space="preserve">- - - -- - - - - - - - - - - - - - - - - - - - - -  </w:t>
      </w:r>
    </w:p>
    <w:p w:rsidR="00911775" w:rsidRDefault="00911775" w:rsidP="001310B3">
      <w:pPr>
        <w:shd w:val="clear" w:color="auto" w:fill="FFFFFF" w:themeFill="background1"/>
        <w:spacing w:after="0"/>
        <w:jc w:val="both"/>
        <w:rPr>
          <w:rFonts w:cs="Microsoft Sans Serif"/>
          <w:szCs w:val="24"/>
        </w:rPr>
      </w:pPr>
    </w:p>
    <w:p w:rsidR="00911775" w:rsidRDefault="00911775" w:rsidP="001310B3">
      <w:pPr>
        <w:shd w:val="clear" w:color="auto" w:fill="FFFFFF" w:themeFill="background1"/>
        <w:spacing w:after="0"/>
        <w:jc w:val="both"/>
        <w:rPr>
          <w:rFonts w:cs="Microsoft Sans Serif"/>
          <w:color w:val="FFFFFF" w:themeColor="background1"/>
          <w:szCs w:val="24"/>
        </w:rPr>
      </w:pPr>
    </w:p>
    <w:p w:rsidR="00911775" w:rsidRDefault="00911775" w:rsidP="001310B3">
      <w:pPr>
        <w:shd w:val="clear" w:color="auto" w:fill="FFFFFF" w:themeFill="background1"/>
        <w:spacing w:after="0"/>
        <w:jc w:val="both"/>
        <w:rPr>
          <w:rFonts w:cs="Microsoft Sans Serif"/>
          <w:color w:val="FFFFFF" w:themeColor="background1"/>
          <w:szCs w:val="24"/>
        </w:rPr>
      </w:pPr>
    </w:p>
    <w:p w:rsidR="00911775" w:rsidRDefault="00911775" w:rsidP="001310B3">
      <w:pPr>
        <w:shd w:val="clear" w:color="auto" w:fill="FFFFFF" w:themeFill="background1"/>
        <w:spacing w:after="0"/>
        <w:jc w:val="both"/>
        <w:rPr>
          <w:rFonts w:cs="Microsoft Sans Serif"/>
          <w:color w:val="FFFFFF" w:themeColor="background1"/>
          <w:szCs w:val="24"/>
        </w:rPr>
      </w:pPr>
    </w:p>
    <w:p w:rsidR="00911775" w:rsidRDefault="00911775" w:rsidP="001310B3">
      <w:pPr>
        <w:shd w:val="clear" w:color="auto" w:fill="FFFFFF" w:themeFill="background1"/>
        <w:spacing w:after="0"/>
        <w:jc w:val="both"/>
        <w:rPr>
          <w:rFonts w:cs="Microsoft Sans Serif"/>
          <w:color w:val="FFFFFF" w:themeColor="background1"/>
          <w:szCs w:val="24"/>
        </w:rPr>
      </w:pPr>
    </w:p>
    <w:p w:rsidR="00911775" w:rsidRDefault="00911775" w:rsidP="001310B3">
      <w:pPr>
        <w:shd w:val="clear" w:color="auto" w:fill="FFFFFF" w:themeFill="background1"/>
        <w:spacing w:after="0"/>
        <w:jc w:val="both"/>
        <w:rPr>
          <w:rFonts w:cs="Microsoft Sans Serif"/>
          <w:color w:val="FFFFFF" w:themeColor="background1"/>
          <w:szCs w:val="24"/>
        </w:rPr>
      </w:pPr>
    </w:p>
    <w:p w:rsidR="00911775" w:rsidRDefault="00911775" w:rsidP="001310B3">
      <w:pPr>
        <w:shd w:val="clear" w:color="auto" w:fill="FFFFFF" w:themeFill="background1"/>
        <w:spacing w:after="0"/>
        <w:jc w:val="both"/>
        <w:rPr>
          <w:rFonts w:cs="Microsoft Sans Serif"/>
          <w:color w:val="FFFFFF" w:themeColor="background1"/>
          <w:szCs w:val="24"/>
        </w:rPr>
      </w:pPr>
    </w:p>
    <w:p w:rsidR="00911775" w:rsidRDefault="00911775" w:rsidP="001310B3">
      <w:pPr>
        <w:shd w:val="clear" w:color="auto" w:fill="FFFFFF" w:themeFill="background1"/>
        <w:spacing w:after="0"/>
        <w:jc w:val="both"/>
        <w:rPr>
          <w:rFonts w:cs="Microsoft Sans Serif"/>
          <w:color w:val="FFFFFF" w:themeColor="background1"/>
          <w:szCs w:val="24"/>
        </w:rPr>
      </w:pPr>
    </w:p>
    <w:p w:rsidR="00911775" w:rsidRDefault="00911775" w:rsidP="001310B3">
      <w:pPr>
        <w:shd w:val="clear" w:color="auto" w:fill="FFFFFF" w:themeFill="background1"/>
        <w:spacing w:after="0"/>
        <w:jc w:val="both"/>
        <w:rPr>
          <w:rFonts w:cs="Microsoft Sans Serif"/>
          <w:color w:val="FFFFFF" w:themeColor="background1"/>
          <w:szCs w:val="24"/>
        </w:rPr>
      </w:pPr>
    </w:p>
    <w:p w:rsidR="001310B3" w:rsidRDefault="00911775" w:rsidP="001310B3">
      <w:pPr>
        <w:pStyle w:val="NormalWeb"/>
        <w:spacing w:beforeAutospacing="0" w:after="0" w:afterAutospacing="0" w:line="480" w:lineRule="auto"/>
        <w:ind w:left="3544"/>
        <w:jc w:val="both"/>
        <w:rPr>
          <w:rFonts w:ascii="Microsoft Sans Serif" w:hAnsi="Microsoft Sans Serif" w:cs="Microsoft Sans Serif"/>
        </w:rPr>
      </w:pPr>
      <w:r>
        <w:rPr>
          <w:rFonts w:ascii="Microsoft Sans Serif" w:hAnsi="Microsoft Sans Serif" w:cs="Microsoft Sans Serif"/>
          <w:b/>
          <w:bCs/>
        </w:rPr>
        <w:t xml:space="preserve">JUICIO PARA LA PROTECCION DE </w:t>
      </w:r>
      <w:r w:rsidR="001310B3">
        <w:rPr>
          <w:rFonts w:ascii="Microsoft Sans Serif" w:hAnsi="Microsoft Sans Serif" w:cs="Microsoft Sans Serif"/>
          <w:b/>
          <w:bCs/>
        </w:rPr>
        <w:t>LOS DERECHOS POLÍTCO-ELECTORALES DEL CIUDADANO</w:t>
      </w:r>
    </w:p>
    <w:p w:rsidR="001310B3" w:rsidRDefault="001310B3" w:rsidP="001310B3">
      <w:pPr>
        <w:pStyle w:val="NormalWeb"/>
        <w:spacing w:beforeAutospacing="0" w:after="0" w:afterAutospacing="0" w:line="480" w:lineRule="auto"/>
        <w:ind w:left="3544"/>
        <w:jc w:val="both"/>
        <w:rPr>
          <w:rFonts w:ascii="Microsoft Sans Serif" w:hAnsi="Microsoft Sans Serif" w:cs="Microsoft Sans Serif"/>
        </w:rPr>
      </w:pPr>
      <w:r>
        <w:rPr>
          <w:rFonts w:ascii="Microsoft Sans Serif" w:hAnsi="Microsoft Sans Serif" w:cs="Microsoft Sans Serif"/>
          <w:b/>
          <w:bCs/>
        </w:rPr>
        <w:t>EXPEDIENTE: TESLP/JDC/22/2017</w:t>
      </w:r>
    </w:p>
    <w:p w:rsidR="001310B3" w:rsidRDefault="00950C1F" w:rsidP="001310B3">
      <w:pPr>
        <w:pStyle w:val="NormalWeb"/>
        <w:spacing w:beforeAutospacing="0" w:after="0" w:afterAutospacing="0" w:line="480" w:lineRule="auto"/>
        <w:ind w:left="3544"/>
        <w:jc w:val="both"/>
        <w:rPr>
          <w:rFonts w:ascii="Microsoft Sans Serif" w:hAnsi="Microsoft Sans Serif" w:cs="Microsoft Sans Serif"/>
        </w:rPr>
      </w:pPr>
      <w:r>
        <w:rPr>
          <w:rFonts w:ascii="Microsoft Sans Serif" w:hAnsi="Microsoft Sans Serif" w:cs="Microsoft Sans Serif"/>
          <w:b/>
        </w:rPr>
        <w:t>PROMOVENTE</w:t>
      </w:r>
      <w:r w:rsidR="001310B3">
        <w:rPr>
          <w:rFonts w:ascii="Microsoft Sans Serif" w:hAnsi="Microsoft Sans Serif" w:cs="Microsoft Sans Serif"/>
          <w:b/>
        </w:rPr>
        <w:t>:</w:t>
      </w:r>
      <w:r w:rsidR="001310B3">
        <w:rPr>
          <w:rFonts w:ascii="Microsoft Sans Serif" w:hAnsi="Microsoft Sans Serif" w:cs="Microsoft Sans Serif"/>
        </w:rPr>
        <w:t xml:space="preserve"> </w:t>
      </w:r>
      <w:r>
        <w:rPr>
          <w:rFonts w:ascii="Microsoft Sans Serif" w:hAnsi="Microsoft Sans Serif" w:cs="Microsoft Sans Serif"/>
        </w:rPr>
        <w:t>LUIS ÁNGEL CONTRERAS MALIBRÁN</w:t>
      </w:r>
    </w:p>
    <w:p w:rsidR="001310B3" w:rsidRDefault="00950C1F" w:rsidP="001310B3">
      <w:pPr>
        <w:pStyle w:val="NormalWeb"/>
        <w:spacing w:beforeAutospacing="0" w:after="0" w:afterAutospacing="0" w:line="480" w:lineRule="auto"/>
        <w:ind w:left="3544"/>
        <w:jc w:val="both"/>
        <w:rPr>
          <w:rFonts w:ascii="Microsoft Sans Serif" w:hAnsi="Microsoft Sans Serif" w:cs="Microsoft Sans Serif"/>
        </w:rPr>
      </w:pPr>
      <w:r>
        <w:rPr>
          <w:rFonts w:ascii="Microsoft Sans Serif" w:hAnsi="Microsoft Sans Serif" w:cs="Microsoft Sans Serif"/>
          <w:b/>
        </w:rPr>
        <w:t>AUTORIDAD RESPONSABLE</w:t>
      </w:r>
      <w:r w:rsidR="001310B3">
        <w:rPr>
          <w:rFonts w:ascii="Microsoft Sans Serif" w:hAnsi="Microsoft Sans Serif" w:cs="Microsoft Sans Serif"/>
          <w:b/>
        </w:rPr>
        <w:t xml:space="preserve">: </w:t>
      </w:r>
      <w:r>
        <w:rPr>
          <w:rFonts w:ascii="Microsoft Sans Serif" w:hAnsi="Microsoft Sans Serif" w:cs="Microsoft Sans Serif"/>
        </w:rPr>
        <w:t>CONSEJO ESTATAL Y DE PARTICIPACIÓN CIUDADANA DE SAN LUIS POTOSÍ</w:t>
      </w:r>
    </w:p>
    <w:p w:rsidR="001310B3" w:rsidRDefault="001310B3" w:rsidP="001310B3">
      <w:pPr>
        <w:pStyle w:val="NormalWeb"/>
        <w:spacing w:beforeAutospacing="0" w:after="0" w:afterAutospacing="0" w:line="480" w:lineRule="auto"/>
        <w:ind w:left="3544"/>
        <w:jc w:val="both"/>
        <w:rPr>
          <w:rFonts w:ascii="Microsoft Sans Serif" w:hAnsi="Microsoft Sans Serif" w:cs="Microsoft Sans Serif"/>
        </w:rPr>
      </w:pPr>
      <w:r>
        <w:rPr>
          <w:rFonts w:ascii="Microsoft Sans Serif" w:hAnsi="Microsoft Sans Serif" w:cs="Microsoft Sans Serif"/>
          <w:b/>
          <w:bCs/>
        </w:rPr>
        <w:t>MAGISTRADO PONENTE</w:t>
      </w:r>
      <w:r>
        <w:rPr>
          <w:rFonts w:ascii="Microsoft Sans Serif" w:hAnsi="Microsoft Sans Serif" w:cs="Microsoft Sans Serif"/>
        </w:rPr>
        <w:t>: RIGOBERTO GARZA DE LIRA</w:t>
      </w:r>
    </w:p>
    <w:p w:rsidR="001310B3" w:rsidRDefault="001310B3" w:rsidP="001310B3">
      <w:pPr>
        <w:pStyle w:val="NormalWeb"/>
        <w:spacing w:beforeAutospacing="0" w:after="0" w:afterAutospacing="0" w:line="480" w:lineRule="auto"/>
        <w:ind w:left="3544"/>
        <w:jc w:val="both"/>
        <w:rPr>
          <w:rFonts w:ascii="Microsoft Sans Serif" w:hAnsi="Microsoft Sans Serif" w:cs="Microsoft Sans Serif"/>
        </w:rPr>
      </w:pPr>
      <w:r>
        <w:rPr>
          <w:rFonts w:ascii="Microsoft Sans Serif" w:hAnsi="Microsoft Sans Serif" w:cs="Microsoft Sans Serif"/>
          <w:b/>
          <w:bCs/>
        </w:rPr>
        <w:t xml:space="preserve">SECRETARIO: </w:t>
      </w:r>
      <w:r>
        <w:rPr>
          <w:rFonts w:ascii="Microsoft Sans Serif" w:hAnsi="Microsoft Sans Serif" w:cs="Microsoft Sans Serif"/>
        </w:rPr>
        <w:t>VÍCTOR NICOLÁS JUÁREZ AGUILAR</w:t>
      </w:r>
    </w:p>
    <w:p w:rsidR="001310B3" w:rsidRDefault="001310B3" w:rsidP="001310B3">
      <w:pPr>
        <w:pStyle w:val="NormalWeb"/>
        <w:spacing w:after="0" w:afterAutospacing="0" w:line="480" w:lineRule="auto"/>
        <w:jc w:val="both"/>
        <w:rPr>
          <w:rFonts w:ascii="Microsoft Sans Serif" w:hAnsi="Microsoft Sans Serif" w:cs="Microsoft Sans Serif"/>
        </w:rPr>
      </w:pPr>
    </w:p>
    <w:p w:rsidR="001310B3" w:rsidRDefault="001310B3" w:rsidP="001310B3">
      <w:pPr>
        <w:pStyle w:val="NormalWeb"/>
        <w:spacing w:after="0" w:afterAutospacing="0" w:line="480" w:lineRule="auto"/>
        <w:ind w:firstLine="708"/>
        <w:jc w:val="both"/>
        <w:rPr>
          <w:rFonts w:ascii="Microsoft Sans Serif" w:hAnsi="Microsoft Sans Serif" w:cs="Microsoft Sans Serif"/>
        </w:rPr>
      </w:pPr>
      <w:r>
        <w:rPr>
          <w:rFonts w:ascii="Microsoft Sans Serif" w:hAnsi="Microsoft Sans Serif" w:cs="Microsoft Sans Serif"/>
        </w:rPr>
        <w:lastRenderedPageBreak/>
        <w:t xml:space="preserve">San Luis Potosí, San Luis Potosí, a </w:t>
      </w:r>
      <w:r w:rsidR="00FA1ECC">
        <w:rPr>
          <w:rFonts w:ascii="Microsoft Sans Serif" w:hAnsi="Microsoft Sans Serif" w:cs="Microsoft Sans Serif"/>
        </w:rPr>
        <w:t>8 ocho</w:t>
      </w:r>
      <w:r>
        <w:rPr>
          <w:rFonts w:ascii="Microsoft Sans Serif" w:hAnsi="Microsoft Sans Serif" w:cs="Microsoft Sans Serif"/>
        </w:rPr>
        <w:t xml:space="preserve"> de noviembre de 2017, dos mil diecisiete.</w:t>
      </w:r>
    </w:p>
    <w:p w:rsidR="001310B3" w:rsidRDefault="001310B3" w:rsidP="001310B3">
      <w:pPr>
        <w:spacing w:line="480" w:lineRule="auto"/>
        <w:ind w:right="51" w:firstLine="708"/>
        <w:jc w:val="both"/>
        <w:rPr>
          <w:rFonts w:cs="Microsoft Sans Serif"/>
          <w:i/>
          <w:szCs w:val="24"/>
        </w:rPr>
      </w:pPr>
      <w:r>
        <w:rPr>
          <w:rFonts w:eastAsiaTheme="minorEastAsia" w:cs="Microsoft Sans Serif"/>
          <w:b/>
          <w:szCs w:val="24"/>
          <w:lang w:eastAsia="es-MX"/>
        </w:rPr>
        <w:t xml:space="preserve">VISTOS </w:t>
      </w:r>
      <w:r>
        <w:rPr>
          <w:rFonts w:eastAsiaTheme="minorEastAsia" w:cs="Microsoft Sans Serif"/>
          <w:szCs w:val="24"/>
          <w:lang w:eastAsia="es-MX"/>
        </w:rPr>
        <w:t xml:space="preserve">los autos del </w:t>
      </w:r>
      <w:r>
        <w:rPr>
          <w:rFonts w:eastAsiaTheme="minorEastAsia" w:cs="Microsoft Sans Serif"/>
          <w:b/>
          <w:szCs w:val="24"/>
          <w:lang w:eastAsia="es-MX"/>
        </w:rPr>
        <w:t xml:space="preserve">Juicio para la Protección de los Derechos Político – Electorales del Ciudadano, </w:t>
      </w:r>
      <w:r>
        <w:rPr>
          <w:rFonts w:eastAsiaTheme="minorEastAsia" w:cs="Microsoft Sans Serif"/>
          <w:szCs w:val="24"/>
          <w:lang w:eastAsia="es-MX"/>
        </w:rPr>
        <w:t xml:space="preserve">identificado con el número de expediente </w:t>
      </w:r>
      <w:r>
        <w:rPr>
          <w:rFonts w:eastAsiaTheme="minorEastAsia" w:cs="Microsoft Sans Serif"/>
          <w:b/>
          <w:szCs w:val="24"/>
          <w:lang w:eastAsia="es-MX"/>
        </w:rPr>
        <w:t xml:space="preserve">TESLP/JDC/22/2017 </w:t>
      </w:r>
      <w:r>
        <w:rPr>
          <w:rFonts w:eastAsiaTheme="minorEastAsia" w:cs="Microsoft Sans Serif"/>
          <w:szCs w:val="24"/>
          <w:lang w:eastAsia="es-MX"/>
        </w:rPr>
        <w:t xml:space="preserve">promovido por el </w:t>
      </w:r>
      <w:r>
        <w:rPr>
          <w:rFonts w:eastAsiaTheme="minorEastAsia" w:cs="Microsoft Sans Serif"/>
          <w:b/>
          <w:szCs w:val="24"/>
          <w:lang w:eastAsia="es-MX"/>
        </w:rPr>
        <w:t xml:space="preserve">C. Luis Ángel Contreras </w:t>
      </w:r>
      <w:proofErr w:type="spellStart"/>
      <w:r>
        <w:rPr>
          <w:rFonts w:eastAsiaTheme="minorEastAsia" w:cs="Microsoft Sans Serif"/>
          <w:b/>
          <w:szCs w:val="24"/>
          <w:lang w:eastAsia="es-MX"/>
        </w:rPr>
        <w:t>Malibrán</w:t>
      </w:r>
      <w:proofErr w:type="spellEnd"/>
      <w:r>
        <w:rPr>
          <w:rFonts w:cs="Microsoft Sans Serif"/>
          <w:b/>
          <w:szCs w:val="24"/>
        </w:rPr>
        <w:t xml:space="preserve">, </w:t>
      </w:r>
      <w:r>
        <w:rPr>
          <w:rFonts w:cs="Microsoft Sans Serif"/>
          <w:szCs w:val="24"/>
        </w:rPr>
        <w:t xml:space="preserve">en su calidad de ciudadano, a fin de impugnar </w:t>
      </w:r>
      <w:r>
        <w:rPr>
          <w:rFonts w:cs="Microsoft Sans Serif"/>
          <w:i/>
          <w:szCs w:val="24"/>
        </w:rPr>
        <w:t>“la omisión por parte del Consejo Estatal Electoral y de Participación Ciudadana  del</w:t>
      </w:r>
      <w:r w:rsidR="00576403">
        <w:rPr>
          <w:rFonts w:cs="Microsoft Sans Serif"/>
          <w:i/>
          <w:szCs w:val="24"/>
        </w:rPr>
        <w:t xml:space="preserve"> </w:t>
      </w:r>
      <w:r>
        <w:rPr>
          <w:rFonts w:cs="Microsoft Sans Serif"/>
          <w:i/>
          <w:szCs w:val="24"/>
        </w:rPr>
        <w:t xml:space="preserve">Estado de San Luis Potosí </w:t>
      </w:r>
      <w:r w:rsidR="00576403">
        <w:rPr>
          <w:rFonts w:cs="Microsoft Sans Serif"/>
          <w:i/>
          <w:szCs w:val="24"/>
        </w:rPr>
        <w:t>en</w:t>
      </w:r>
      <w:r>
        <w:rPr>
          <w:rFonts w:cs="Microsoft Sans Serif"/>
          <w:i/>
          <w:szCs w:val="24"/>
        </w:rPr>
        <w:t xml:space="preserve"> e</w:t>
      </w:r>
      <w:r w:rsidR="00576403">
        <w:rPr>
          <w:rFonts w:cs="Microsoft Sans Serif"/>
          <w:i/>
          <w:szCs w:val="24"/>
        </w:rPr>
        <w:t xml:space="preserve">mitir </w:t>
      </w:r>
      <w:r>
        <w:rPr>
          <w:rFonts w:cs="Microsoft Sans Serif"/>
          <w:i/>
          <w:szCs w:val="24"/>
        </w:rPr>
        <w:t>la respuesta a la solicitud del suscrito</w:t>
      </w:r>
      <w:r w:rsidR="00576403">
        <w:rPr>
          <w:rFonts w:cs="Microsoft Sans Serif"/>
          <w:i/>
          <w:szCs w:val="24"/>
        </w:rPr>
        <w:t xml:space="preserve"> de Procedimiento Sancionador de fecha 27 veintisiete de septiembre de 2017 dos mil diecisiete y recibida en fecha 28 veintiocho de septiembre del año en curso por la oficialía de partes de dicho Consejo</w:t>
      </w:r>
      <w:r>
        <w:rPr>
          <w:rFonts w:eastAsiaTheme="minorEastAsia" w:cs="Microsoft Sans Serif"/>
          <w:szCs w:val="24"/>
          <w:lang w:eastAsia="es-MX"/>
        </w:rPr>
        <w:t>,</w:t>
      </w:r>
      <w:r w:rsidR="0096031B">
        <w:rPr>
          <w:rFonts w:eastAsiaTheme="minorEastAsia" w:cs="Microsoft Sans Serif"/>
          <w:szCs w:val="24"/>
          <w:lang w:eastAsia="es-MX"/>
        </w:rPr>
        <w:t>”</w:t>
      </w:r>
      <w:r>
        <w:rPr>
          <w:rFonts w:eastAsiaTheme="minorEastAsia" w:cs="Microsoft Sans Serif"/>
          <w:szCs w:val="24"/>
          <w:lang w:eastAsia="es-MX"/>
        </w:rPr>
        <w:t xml:space="preserve"> y.-</w:t>
      </w:r>
    </w:p>
    <w:p w:rsidR="001310B3" w:rsidRDefault="001310B3" w:rsidP="001310B3">
      <w:pPr>
        <w:spacing w:line="480" w:lineRule="auto"/>
        <w:ind w:firstLine="708"/>
        <w:jc w:val="center"/>
        <w:rPr>
          <w:rFonts w:eastAsiaTheme="minorEastAsia" w:cs="Microsoft Sans Serif"/>
          <w:b/>
          <w:szCs w:val="24"/>
          <w:lang w:eastAsia="es-MX"/>
        </w:rPr>
      </w:pPr>
      <w:r>
        <w:rPr>
          <w:rFonts w:eastAsiaTheme="minorEastAsia" w:cs="Microsoft Sans Serif"/>
          <w:b/>
          <w:szCs w:val="24"/>
          <w:lang w:eastAsia="es-MX"/>
        </w:rPr>
        <w:t xml:space="preserve">G  L  O  S  A  R  I  O </w:t>
      </w:r>
    </w:p>
    <w:p w:rsidR="00576403" w:rsidRPr="00576403" w:rsidRDefault="00576403" w:rsidP="001310B3">
      <w:pPr>
        <w:spacing w:line="360" w:lineRule="auto"/>
        <w:ind w:left="708"/>
        <w:jc w:val="both"/>
        <w:rPr>
          <w:rFonts w:eastAsiaTheme="minorEastAsia" w:cs="Microsoft Sans Serif"/>
          <w:szCs w:val="24"/>
          <w:lang w:eastAsia="es-MX"/>
        </w:rPr>
      </w:pPr>
      <w:r>
        <w:rPr>
          <w:rFonts w:eastAsiaTheme="minorEastAsia" w:cs="Microsoft Sans Serif"/>
          <w:b/>
          <w:szCs w:val="24"/>
          <w:lang w:eastAsia="es-MX"/>
        </w:rPr>
        <w:t xml:space="preserve">Consejo Estatal: </w:t>
      </w:r>
      <w:r>
        <w:rPr>
          <w:rFonts w:eastAsiaTheme="minorEastAsia" w:cs="Microsoft Sans Serif"/>
          <w:szCs w:val="24"/>
          <w:lang w:eastAsia="es-MX"/>
        </w:rPr>
        <w:t>Consejo Estatal Electoral y de Participación Ciudadana de San Luis Potosí.</w:t>
      </w:r>
    </w:p>
    <w:p w:rsidR="001310B3" w:rsidRDefault="001310B3" w:rsidP="001310B3">
      <w:pPr>
        <w:spacing w:line="360" w:lineRule="auto"/>
        <w:ind w:left="708"/>
        <w:jc w:val="both"/>
        <w:rPr>
          <w:rFonts w:eastAsiaTheme="minorEastAsia" w:cs="Microsoft Sans Serif"/>
          <w:szCs w:val="24"/>
          <w:lang w:eastAsia="es-MX"/>
        </w:rPr>
      </w:pPr>
      <w:r>
        <w:rPr>
          <w:rFonts w:eastAsiaTheme="minorEastAsia" w:cs="Microsoft Sans Serif"/>
          <w:b/>
          <w:szCs w:val="24"/>
          <w:lang w:eastAsia="es-MX"/>
        </w:rPr>
        <w:t xml:space="preserve">Constitución Política Federal: </w:t>
      </w:r>
      <w:r>
        <w:rPr>
          <w:rFonts w:eastAsiaTheme="minorEastAsia" w:cs="Microsoft Sans Serif"/>
          <w:szCs w:val="24"/>
          <w:lang w:eastAsia="es-MX"/>
        </w:rPr>
        <w:t>Constitución Política de los Estados Unidos Mexicanos.</w:t>
      </w:r>
    </w:p>
    <w:p w:rsidR="00576403" w:rsidRDefault="001310B3" w:rsidP="00576403">
      <w:pPr>
        <w:spacing w:line="360" w:lineRule="auto"/>
        <w:ind w:left="708"/>
        <w:jc w:val="both"/>
        <w:rPr>
          <w:rFonts w:eastAsiaTheme="minorEastAsia" w:cs="Microsoft Sans Serif"/>
          <w:szCs w:val="24"/>
          <w:lang w:eastAsia="es-MX"/>
        </w:rPr>
      </w:pPr>
      <w:r>
        <w:rPr>
          <w:rFonts w:eastAsiaTheme="minorEastAsia" w:cs="Microsoft Sans Serif"/>
          <w:b/>
          <w:szCs w:val="24"/>
          <w:lang w:eastAsia="es-MX"/>
        </w:rPr>
        <w:t xml:space="preserve">Constitución Política del Estado: </w:t>
      </w:r>
      <w:r>
        <w:rPr>
          <w:rFonts w:eastAsiaTheme="minorEastAsia" w:cs="Microsoft Sans Serif"/>
          <w:szCs w:val="24"/>
          <w:lang w:eastAsia="es-MX"/>
        </w:rPr>
        <w:t>Constitución Política del Estado Libre y Soberano de San Luis Potosí.</w:t>
      </w:r>
    </w:p>
    <w:p w:rsidR="001310B3" w:rsidRDefault="001310B3" w:rsidP="001310B3">
      <w:pPr>
        <w:spacing w:line="360" w:lineRule="auto"/>
        <w:ind w:left="708"/>
        <w:jc w:val="both"/>
        <w:rPr>
          <w:rFonts w:eastAsiaTheme="minorEastAsia" w:cs="Microsoft Sans Serif"/>
          <w:szCs w:val="24"/>
          <w:lang w:eastAsia="es-MX"/>
        </w:rPr>
      </w:pPr>
      <w:r>
        <w:rPr>
          <w:rFonts w:eastAsiaTheme="minorEastAsia" w:cs="Microsoft Sans Serif"/>
          <w:b/>
          <w:szCs w:val="24"/>
          <w:lang w:eastAsia="es-MX"/>
        </w:rPr>
        <w:t xml:space="preserve">Ley de Justicia Electoral: </w:t>
      </w:r>
      <w:r>
        <w:rPr>
          <w:rFonts w:eastAsiaTheme="minorEastAsia" w:cs="Microsoft Sans Serif"/>
          <w:szCs w:val="24"/>
          <w:lang w:eastAsia="es-MX"/>
        </w:rPr>
        <w:t>La Ley de Justicia Electoral del Estado de San Luis Potosí.</w:t>
      </w:r>
    </w:p>
    <w:p w:rsidR="001310B3" w:rsidRDefault="001310B3" w:rsidP="001310B3">
      <w:pPr>
        <w:spacing w:line="360" w:lineRule="auto"/>
        <w:ind w:firstLine="708"/>
        <w:jc w:val="both"/>
        <w:rPr>
          <w:rFonts w:eastAsiaTheme="minorEastAsia" w:cs="Microsoft Sans Serif"/>
          <w:szCs w:val="24"/>
          <w:lang w:eastAsia="es-MX"/>
        </w:rPr>
      </w:pPr>
      <w:r>
        <w:rPr>
          <w:rFonts w:eastAsiaTheme="minorEastAsia" w:cs="Microsoft Sans Serif"/>
          <w:b/>
          <w:szCs w:val="24"/>
          <w:lang w:eastAsia="es-MX"/>
        </w:rPr>
        <w:t xml:space="preserve">Ley Electoral: </w:t>
      </w:r>
      <w:r>
        <w:rPr>
          <w:rFonts w:eastAsiaTheme="minorEastAsia" w:cs="Microsoft Sans Serif"/>
          <w:szCs w:val="24"/>
          <w:lang w:eastAsia="es-MX"/>
        </w:rPr>
        <w:t>Ley Electoral del Estado de San Luis Potosí.</w:t>
      </w:r>
    </w:p>
    <w:p w:rsidR="001310B3" w:rsidRDefault="001310B3" w:rsidP="001310B3">
      <w:pPr>
        <w:spacing w:line="360" w:lineRule="auto"/>
        <w:ind w:left="708"/>
        <w:jc w:val="both"/>
        <w:rPr>
          <w:rFonts w:eastAsiaTheme="minorEastAsia" w:cs="Microsoft Sans Serif"/>
          <w:szCs w:val="24"/>
          <w:lang w:eastAsia="es-MX"/>
        </w:rPr>
      </w:pPr>
      <w:r>
        <w:rPr>
          <w:rFonts w:eastAsiaTheme="minorEastAsia" w:cs="Microsoft Sans Serif"/>
          <w:b/>
          <w:szCs w:val="24"/>
          <w:lang w:eastAsia="es-MX"/>
        </w:rPr>
        <w:t xml:space="preserve">Ley General de Medios: </w:t>
      </w:r>
      <w:r>
        <w:rPr>
          <w:rFonts w:eastAsiaTheme="minorEastAsia" w:cs="Microsoft Sans Serif"/>
          <w:szCs w:val="24"/>
          <w:lang w:eastAsia="es-MX"/>
        </w:rPr>
        <w:t>Ley General del Sistema de Medios de impugnación en Materia Electoral.</w:t>
      </w:r>
    </w:p>
    <w:p w:rsidR="001310B3" w:rsidRDefault="001310B3" w:rsidP="001310B3">
      <w:pPr>
        <w:spacing w:line="360" w:lineRule="auto"/>
        <w:ind w:left="708"/>
        <w:jc w:val="both"/>
        <w:rPr>
          <w:rFonts w:eastAsiaTheme="minorEastAsia" w:cs="Microsoft Sans Serif"/>
          <w:szCs w:val="24"/>
          <w:lang w:eastAsia="es-MX"/>
        </w:rPr>
      </w:pPr>
      <w:r>
        <w:rPr>
          <w:rFonts w:eastAsiaTheme="minorEastAsia" w:cs="Microsoft Sans Serif"/>
          <w:b/>
          <w:szCs w:val="24"/>
          <w:lang w:eastAsia="es-MX"/>
        </w:rPr>
        <w:t xml:space="preserve">Tribunal Electoral: </w:t>
      </w:r>
      <w:r>
        <w:rPr>
          <w:rFonts w:eastAsiaTheme="minorEastAsia" w:cs="Microsoft Sans Serif"/>
          <w:szCs w:val="24"/>
          <w:lang w:eastAsia="es-MX"/>
        </w:rPr>
        <w:t>Tribunal Electoral del Estado de San Luis Potosí.</w:t>
      </w:r>
    </w:p>
    <w:p w:rsidR="001310B3" w:rsidRDefault="001310B3" w:rsidP="00576403">
      <w:pPr>
        <w:pStyle w:val="NormalWeb"/>
        <w:spacing w:after="0" w:afterAutospacing="0" w:line="480" w:lineRule="auto"/>
        <w:ind w:left="708"/>
        <w:jc w:val="both"/>
        <w:rPr>
          <w:rFonts w:ascii="Microsoft Sans Serif" w:hAnsi="Microsoft Sans Serif" w:cs="Microsoft Sans Serif"/>
        </w:rPr>
      </w:pPr>
      <w:r>
        <w:rPr>
          <w:rFonts w:ascii="Microsoft Sans Serif" w:hAnsi="Microsoft Sans Serif" w:cs="Microsoft Sans Serif"/>
          <w:b/>
          <w:bCs/>
        </w:rPr>
        <w:t xml:space="preserve">Constitución Política: </w:t>
      </w:r>
      <w:r>
        <w:rPr>
          <w:rFonts w:ascii="Microsoft Sans Serif" w:hAnsi="Microsoft Sans Serif" w:cs="Microsoft Sans Serif"/>
        </w:rPr>
        <w:t>Constitución Política de los Estados Unidos Mexicanos.</w:t>
      </w:r>
    </w:p>
    <w:p w:rsidR="001310B3" w:rsidRDefault="001310B3" w:rsidP="001310B3">
      <w:pPr>
        <w:pStyle w:val="NormalWeb"/>
        <w:spacing w:after="0" w:afterAutospacing="0" w:line="480" w:lineRule="auto"/>
        <w:jc w:val="both"/>
        <w:rPr>
          <w:rFonts w:ascii="Microsoft Sans Serif" w:hAnsi="Microsoft Sans Serif" w:cs="Microsoft Sans Serif"/>
        </w:rPr>
      </w:pPr>
      <w:r>
        <w:rPr>
          <w:rFonts w:ascii="Microsoft Sans Serif" w:hAnsi="Microsoft Sans Serif" w:cs="Microsoft Sans Serif"/>
          <w:b/>
          <w:bCs/>
        </w:rPr>
        <w:t xml:space="preserve">Constitución Política del Estado: </w:t>
      </w:r>
      <w:r>
        <w:rPr>
          <w:rFonts w:ascii="Microsoft Sans Serif" w:hAnsi="Microsoft Sans Serif" w:cs="Microsoft Sans Serif"/>
        </w:rPr>
        <w:t>Constitución Política del Estado Libre y Soberano de San Luis Potosí.</w:t>
      </w:r>
    </w:p>
    <w:p w:rsidR="001310B3" w:rsidRDefault="001310B3" w:rsidP="001310B3">
      <w:pPr>
        <w:pStyle w:val="NormalWeb"/>
        <w:spacing w:after="0" w:afterAutospacing="0" w:line="480" w:lineRule="auto"/>
        <w:jc w:val="both"/>
        <w:rPr>
          <w:rFonts w:ascii="Microsoft Sans Serif" w:hAnsi="Microsoft Sans Serif" w:cs="Microsoft Sans Serif"/>
        </w:rPr>
      </w:pPr>
      <w:r>
        <w:rPr>
          <w:rFonts w:ascii="Microsoft Sans Serif" w:hAnsi="Microsoft Sans Serif" w:cs="Microsoft Sans Serif"/>
          <w:b/>
          <w:bCs/>
        </w:rPr>
        <w:lastRenderedPageBreak/>
        <w:t xml:space="preserve">LEGIPE: </w:t>
      </w:r>
      <w:r>
        <w:rPr>
          <w:rFonts w:ascii="Microsoft Sans Serif" w:hAnsi="Microsoft Sans Serif" w:cs="Microsoft Sans Serif"/>
        </w:rPr>
        <w:t>Ley General de Instituciones y Procedimientos Electorales.</w:t>
      </w:r>
    </w:p>
    <w:p w:rsidR="001310B3" w:rsidRDefault="001310B3" w:rsidP="001310B3">
      <w:pPr>
        <w:pStyle w:val="NormalWeb"/>
        <w:spacing w:after="0" w:afterAutospacing="0" w:line="480" w:lineRule="auto"/>
        <w:jc w:val="both"/>
        <w:rPr>
          <w:rFonts w:ascii="Microsoft Sans Serif" w:hAnsi="Microsoft Sans Serif" w:cs="Microsoft Sans Serif"/>
        </w:rPr>
      </w:pPr>
      <w:r>
        <w:rPr>
          <w:rFonts w:ascii="Microsoft Sans Serif" w:hAnsi="Microsoft Sans Serif" w:cs="Microsoft Sans Serif"/>
          <w:b/>
          <w:bCs/>
        </w:rPr>
        <w:t xml:space="preserve">Ley de Justicia Electoral: </w:t>
      </w:r>
      <w:r>
        <w:rPr>
          <w:rFonts w:ascii="Microsoft Sans Serif" w:hAnsi="Microsoft Sans Serif" w:cs="Microsoft Sans Serif"/>
        </w:rPr>
        <w:t>La Ley de Justicia Electoral del Estado de San Luis Potosí.</w:t>
      </w:r>
    </w:p>
    <w:p w:rsidR="001310B3" w:rsidRDefault="001310B3" w:rsidP="001310B3">
      <w:pPr>
        <w:pStyle w:val="NormalWeb"/>
        <w:spacing w:after="0" w:afterAutospacing="0" w:line="480" w:lineRule="auto"/>
        <w:jc w:val="both"/>
        <w:rPr>
          <w:rFonts w:ascii="Microsoft Sans Serif" w:hAnsi="Microsoft Sans Serif" w:cs="Microsoft Sans Serif"/>
        </w:rPr>
      </w:pPr>
      <w:r>
        <w:rPr>
          <w:rFonts w:ascii="Microsoft Sans Serif" w:hAnsi="Microsoft Sans Serif" w:cs="Microsoft Sans Serif"/>
          <w:b/>
          <w:bCs/>
        </w:rPr>
        <w:t xml:space="preserve">Ley Electoral: </w:t>
      </w:r>
      <w:r>
        <w:rPr>
          <w:rFonts w:ascii="Microsoft Sans Serif" w:hAnsi="Microsoft Sans Serif" w:cs="Microsoft Sans Serif"/>
        </w:rPr>
        <w:t>Ley Electoral del Estado de San Luis Potosí.</w:t>
      </w:r>
    </w:p>
    <w:p w:rsidR="001310B3" w:rsidRDefault="001310B3" w:rsidP="001310B3">
      <w:pPr>
        <w:pStyle w:val="NormalWeb"/>
        <w:spacing w:after="240" w:afterAutospacing="0" w:line="480" w:lineRule="auto"/>
        <w:jc w:val="both"/>
        <w:rPr>
          <w:rFonts w:ascii="Microsoft Sans Serif" w:hAnsi="Microsoft Sans Serif" w:cs="Microsoft Sans Serif"/>
        </w:rPr>
      </w:pPr>
      <w:r>
        <w:rPr>
          <w:rFonts w:ascii="Microsoft Sans Serif" w:hAnsi="Microsoft Sans Serif" w:cs="Microsoft Sans Serif"/>
          <w:b/>
          <w:bCs/>
        </w:rPr>
        <w:t xml:space="preserve">Tribunal Electoral: </w:t>
      </w:r>
      <w:r>
        <w:rPr>
          <w:rFonts w:ascii="Microsoft Sans Serif" w:hAnsi="Microsoft Sans Serif" w:cs="Microsoft Sans Serif"/>
        </w:rPr>
        <w:t>Tribunal Electoral del Estado de San Luis Potosí.</w:t>
      </w:r>
    </w:p>
    <w:p w:rsidR="001310B3" w:rsidRDefault="001310B3" w:rsidP="001310B3">
      <w:pPr>
        <w:spacing w:line="480" w:lineRule="auto"/>
        <w:jc w:val="center"/>
        <w:rPr>
          <w:rFonts w:eastAsiaTheme="minorEastAsia" w:cs="Microsoft Sans Serif"/>
          <w:b/>
          <w:szCs w:val="24"/>
          <w:lang w:eastAsia="es-MX"/>
        </w:rPr>
      </w:pPr>
      <w:r>
        <w:rPr>
          <w:rFonts w:eastAsiaTheme="minorEastAsia" w:cs="Microsoft Sans Serif"/>
          <w:b/>
          <w:szCs w:val="24"/>
          <w:lang w:eastAsia="es-MX"/>
        </w:rPr>
        <w:t>A  n  t  e  c  e  d  e  n  t  e  s</w:t>
      </w:r>
    </w:p>
    <w:p w:rsidR="001310B3" w:rsidRDefault="001310B3" w:rsidP="001310B3">
      <w:pPr>
        <w:spacing w:line="480" w:lineRule="auto"/>
        <w:ind w:firstLine="709"/>
        <w:jc w:val="both"/>
        <w:rPr>
          <w:rFonts w:cs="Microsoft Sans Serif"/>
          <w:szCs w:val="24"/>
        </w:rPr>
      </w:pPr>
      <w:r>
        <w:rPr>
          <w:rFonts w:cs="Microsoft Sans Serif"/>
          <w:b/>
          <w:szCs w:val="24"/>
        </w:rPr>
        <w:t>Juicio para la Protección de los Derechos Político-Electorales del Ciudadano.</w:t>
      </w:r>
      <w:r>
        <w:rPr>
          <w:rFonts w:cs="Microsoft Sans Serif"/>
          <w:szCs w:val="24"/>
        </w:rPr>
        <w:t xml:space="preserve"> En fecha </w:t>
      </w:r>
      <w:r w:rsidR="00576403">
        <w:rPr>
          <w:rFonts w:cs="Microsoft Sans Serif"/>
          <w:szCs w:val="24"/>
        </w:rPr>
        <w:t>19 diecinueve de octubre</w:t>
      </w:r>
      <w:r>
        <w:rPr>
          <w:rFonts w:cs="Microsoft Sans Serif"/>
          <w:szCs w:val="24"/>
        </w:rPr>
        <w:t xml:space="preserve"> del año en curso, </w:t>
      </w:r>
      <w:r w:rsidR="00576403">
        <w:rPr>
          <w:rFonts w:cs="Microsoft Sans Serif"/>
          <w:szCs w:val="24"/>
        </w:rPr>
        <w:t xml:space="preserve">el C. Luis Ángel Contreras </w:t>
      </w:r>
      <w:proofErr w:type="spellStart"/>
      <w:r w:rsidR="00576403">
        <w:rPr>
          <w:rFonts w:cs="Microsoft Sans Serif"/>
          <w:szCs w:val="24"/>
        </w:rPr>
        <w:t>Malibrán</w:t>
      </w:r>
      <w:proofErr w:type="spellEnd"/>
      <w:r w:rsidR="00576403">
        <w:rPr>
          <w:rFonts w:cs="Microsoft Sans Serif"/>
          <w:szCs w:val="24"/>
        </w:rPr>
        <w:t>, por su propio derecho</w:t>
      </w:r>
      <w:r>
        <w:rPr>
          <w:rFonts w:cs="Microsoft Sans Serif"/>
          <w:szCs w:val="24"/>
        </w:rPr>
        <w:t xml:space="preserve">, </w:t>
      </w:r>
      <w:r w:rsidR="00576403">
        <w:rPr>
          <w:rFonts w:cs="Microsoft Sans Serif"/>
          <w:szCs w:val="24"/>
        </w:rPr>
        <w:t>compareció a las oficinas del Tribunal Electoral a efecto de promover Juicio para la Protección de los Derechos-Político Electorales del Ciudadan</w:t>
      </w:r>
      <w:r w:rsidR="0096031B">
        <w:rPr>
          <w:rFonts w:cs="Microsoft Sans Serif"/>
          <w:szCs w:val="24"/>
        </w:rPr>
        <w:t>o en contra del Consejo Estatal, para combatir “</w:t>
      </w:r>
      <w:r w:rsidR="0096031B">
        <w:rPr>
          <w:rFonts w:cs="Microsoft Sans Serif"/>
          <w:i/>
          <w:szCs w:val="24"/>
        </w:rPr>
        <w:t>la omisión por parte del Consejo Estatal Electoral y de Participación Ciudadana  del Estado de San Luis Potosí en emitir la respuesta a la solicitud del suscrito de Procedimiento Sancionador de fecha 27 veintisiete de septiembre de 2017 dos mil diecisiete y recibida en fecha 28 veintiocho de septiembre del año en curso por la oficialía de partes de dicho Consejo</w:t>
      </w:r>
      <w:r w:rsidR="0096031B">
        <w:rPr>
          <w:rFonts w:eastAsiaTheme="minorEastAsia" w:cs="Microsoft Sans Serif"/>
          <w:szCs w:val="24"/>
          <w:lang w:eastAsia="es-MX"/>
        </w:rPr>
        <w:t>”</w:t>
      </w:r>
    </w:p>
    <w:p w:rsidR="00DF2E94" w:rsidRDefault="001310B3" w:rsidP="001310B3">
      <w:pPr>
        <w:spacing w:line="480" w:lineRule="auto"/>
        <w:ind w:firstLine="709"/>
        <w:jc w:val="both"/>
        <w:rPr>
          <w:rFonts w:cs="Microsoft Sans Serif"/>
          <w:szCs w:val="24"/>
        </w:rPr>
      </w:pPr>
      <w:r>
        <w:rPr>
          <w:rFonts w:cs="Microsoft Sans Serif"/>
          <w:b/>
          <w:szCs w:val="24"/>
        </w:rPr>
        <w:t xml:space="preserve">Acuerdo de recepción y requerimiento. </w:t>
      </w:r>
      <w:r>
        <w:rPr>
          <w:rFonts w:cs="Microsoft Sans Serif"/>
          <w:szCs w:val="24"/>
        </w:rPr>
        <w:t xml:space="preserve">Mediante acuerdo de fecha </w:t>
      </w:r>
      <w:r w:rsidR="00DF2E94">
        <w:rPr>
          <w:rFonts w:cs="Microsoft Sans Serif"/>
          <w:szCs w:val="24"/>
        </w:rPr>
        <w:t>19 diecinueve de octubre</w:t>
      </w:r>
      <w:r>
        <w:rPr>
          <w:rFonts w:cs="Microsoft Sans Serif"/>
          <w:szCs w:val="24"/>
        </w:rPr>
        <w:t xml:space="preserve"> de la anualidad, este Tribunal tuvo por recibido el medio de impugnación </w:t>
      </w:r>
      <w:r w:rsidR="00DF2E94">
        <w:rPr>
          <w:rFonts w:cs="Microsoft Sans Serif"/>
          <w:szCs w:val="24"/>
        </w:rPr>
        <w:t>promovido por el actor</w:t>
      </w:r>
      <w:r>
        <w:rPr>
          <w:rFonts w:cs="Microsoft Sans Serif"/>
          <w:szCs w:val="24"/>
        </w:rPr>
        <w:t xml:space="preserve">, y al advertirse que el escrito </w:t>
      </w:r>
      <w:proofErr w:type="spellStart"/>
      <w:r>
        <w:rPr>
          <w:rFonts w:cs="Microsoft Sans Serif"/>
          <w:szCs w:val="24"/>
        </w:rPr>
        <w:t>recursal</w:t>
      </w:r>
      <w:proofErr w:type="spellEnd"/>
      <w:r>
        <w:rPr>
          <w:rFonts w:cs="Microsoft Sans Serif"/>
          <w:szCs w:val="24"/>
        </w:rPr>
        <w:t xml:space="preserve"> combate actos propios de</w:t>
      </w:r>
      <w:r w:rsidR="00DF2E94">
        <w:rPr>
          <w:rFonts w:cs="Microsoft Sans Serif"/>
          <w:szCs w:val="24"/>
        </w:rPr>
        <w:t>l Consejo Estatal</w:t>
      </w:r>
      <w:r>
        <w:rPr>
          <w:rFonts w:cs="Microsoft Sans Serif"/>
          <w:szCs w:val="24"/>
        </w:rPr>
        <w:t>, se ordenó remitir</w:t>
      </w:r>
      <w:r w:rsidR="00DF2E94">
        <w:rPr>
          <w:rFonts w:cs="Microsoft Sans Serif"/>
          <w:szCs w:val="24"/>
        </w:rPr>
        <w:t>le</w:t>
      </w:r>
      <w:r>
        <w:rPr>
          <w:rFonts w:cs="Microsoft Sans Serif"/>
          <w:szCs w:val="24"/>
        </w:rPr>
        <w:t xml:space="preserve"> copia del escrito impugnativo a la</w:t>
      </w:r>
      <w:r w:rsidR="00DF2E94">
        <w:rPr>
          <w:rFonts w:cs="Microsoft Sans Serif"/>
          <w:szCs w:val="24"/>
        </w:rPr>
        <w:t xml:space="preserve"> autoridad responsable</w:t>
      </w:r>
      <w:r>
        <w:rPr>
          <w:rFonts w:cs="Microsoft Sans Serif"/>
          <w:szCs w:val="24"/>
        </w:rPr>
        <w:t xml:space="preserve"> a efecto de realizar el trámite respectivo contemplado en los artículos 51 y 52 de la</w:t>
      </w:r>
      <w:r w:rsidR="00DF2E94">
        <w:rPr>
          <w:rFonts w:cs="Microsoft Sans Serif"/>
          <w:szCs w:val="24"/>
        </w:rPr>
        <w:t xml:space="preserve"> Ley de Justicia Electoral.</w:t>
      </w:r>
    </w:p>
    <w:p w:rsidR="001310B3" w:rsidRDefault="001310B3" w:rsidP="001310B3">
      <w:pPr>
        <w:spacing w:line="480" w:lineRule="auto"/>
        <w:ind w:firstLine="709"/>
        <w:jc w:val="both"/>
        <w:rPr>
          <w:rFonts w:cs="Microsoft Sans Serif"/>
          <w:szCs w:val="24"/>
        </w:rPr>
      </w:pPr>
      <w:r>
        <w:rPr>
          <w:rFonts w:cs="Microsoft Sans Serif"/>
          <w:b/>
          <w:szCs w:val="24"/>
        </w:rPr>
        <w:t>Cumplimiento a</w:t>
      </w:r>
      <w:r w:rsidR="003B33CD">
        <w:rPr>
          <w:rFonts w:cs="Microsoft Sans Serif"/>
          <w:b/>
          <w:szCs w:val="24"/>
        </w:rPr>
        <w:t>l requerimiento por parte de la autoridad responsable</w:t>
      </w:r>
      <w:r>
        <w:rPr>
          <w:rFonts w:cs="Microsoft Sans Serif"/>
          <w:b/>
          <w:szCs w:val="24"/>
        </w:rPr>
        <w:t xml:space="preserve"> y turno de los autos al magistrado instructor. </w:t>
      </w:r>
      <w:r>
        <w:rPr>
          <w:rFonts w:cs="Microsoft Sans Serif"/>
          <w:szCs w:val="24"/>
        </w:rPr>
        <w:t xml:space="preserve">Mediante proveído de fecha </w:t>
      </w:r>
      <w:r w:rsidR="003B33CD">
        <w:rPr>
          <w:rFonts w:cs="Microsoft Sans Serif"/>
          <w:szCs w:val="24"/>
        </w:rPr>
        <w:t xml:space="preserve">30 treinta de octubre </w:t>
      </w:r>
      <w:r>
        <w:rPr>
          <w:rFonts w:cs="Microsoft Sans Serif"/>
          <w:szCs w:val="24"/>
        </w:rPr>
        <w:t xml:space="preserve">de este año, este Tribunal Electoral tuvo por dando cumplimiento </w:t>
      </w:r>
      <w:r w:rsidR="003B33CD">
        <w:rPr>
          <w:rFonts w:cs="Microsoft Sans Serif"/>
          <w:szCs w:val="24"/>
        </w:rPr>
        <w:t xml:space="preserve">al Consejo Estatal al </w:t>
      </w:r>
      <w:r w:rsidR="003B33CD">
        <w:rPr>
          <w:rFonts w:cs="Microsoft Sans Serif"/>
          <w:szCs w:val="24"/>
        </w:rPr>
        <w:lastRenderedPageBreak/>
        <w:t>requerimiento ordenado mediante</w:t>
      </w:r>
      <w:r>
        <w:rPr>
          <w:rFonts w:cs="Microsoft Sans Serif"/>
          <w:szCs w:val="24"/>
        </w:rPr>
        <w:t xml:space="preserve"> acuerdo de fecha 1</w:t>
      </w:r>
      <w:r w:rsidR="003B33CD">
        <w:rPr>
          <w:rFonts w:cs="Microsoft Sans Serif"/>
          <w:szCs w:val="24"/>
        </w:rPr>
        <w:t>9 diecinueve</w:t>
      </w:r>
      <w:r>
        <w:rPr>
          <w:rFonts w:cs="Microsoft Sans Serif"/>
          <w:szCs w:val="24"/>
        </w:rPr>
        <w:t xml:space="preserve"> de </w:t>
      </w:r>
      <w:r w:rsidR="00AE6942">
        <w:rPr>
          <w:rFonts w:cs="Microsoft Sans Serif"/>
          <w:szCs w:val="24"/>
        </w:rPr>
        <w:t>octubre</w:t>
      </w:r>
      <w:r>
        <w:rPr>
          <w:rFonts w:cs="Microsoft Sans Serif"/>
          <w:szCs w:val="24"/>
        </w:rPr>
        <w:t xml:space="preserve"> del año en curso.</w:t>
      </w:r>
    </w:p>
    <w:p w:rsidR="001310B3" w:rsidRDefault="003B33CD" w:rsidP="003B33CD">
      <w:pPr>
        <w:spacing w:line="480" w:lineRule="auto"/>
        <w:ind w:firstLine="709"/>
        <w:jc w:val="both"/>
        <w:rPr>
          <w:rFonts w:cs="Microsoft Sans Serif"/>
          <w:szCs w:val="24"/>
        </w:rPr>
      </w:pPr>
      <w:r>
        <w:rPr>
          <w:rFonts w:cs="Microsoft Sans Serif"/>
          <w:szCs w:val="24"/>
        </w:rPr>
        <w:t>Acto seguido</w:t>
      </w:r>
      <w:r w:rsidR="001310B3">
        <w:rPr>
          <w:rFonts w:cs="Microsoft Sans Serif"/>
          <w:szCs w:val="24"/>
        </w:rPr>
        <w:t>, se turnó el expediente a</w:t>
      </w:r>
      <w:r>
        <w:rPr>
          <w:rFonts w:cs="Microsoft Sans Serif"/>
          <w:szCs w:val="24"/>
        </w:rPr>
        <w:t xml:space="preserve">l Magistrado Rigoberto Garza de Lira, para efectos de pronunciarse sobre la admisión o </w:t>
      </w:r>
      <w:proofErr w:type="spellStart"/>
      <w:r>
        <w:rPr>
          <w:rFonts w:cs="Microsoft Sans Serif"/>
          <w:szCs w:val="24"/>
        </w:rPr>
        <w:t>desechamiento</w:t>
      </w:r>
      <w:proofErr w:type="spellEnd"/>
      <w:r>
        <w:rPr>
          <w:rFonts w:cs="Microsoft Sans Serif"/>
          <w:szCs w:val="24"/>
        </w:rPr>
        <w:t xml:space="preserve"> del medio de impugnación planteado por el actor.</w:t>
      </w:r>
      <w:r>
        <w:rPr>
          <w:rFonts w:cs="Microsoft Sans Serif"/>
          <w:b/>
          <w:szCs w:val="24"/>
        </w:rPr>
        <w:t xml:space="preserve"> </w:t>
      </w:r>
    </w:p>
    <w:p w:rsidR="001310B3" w:rsidRDefault="001310B3" w:rsidP="001310B3">
      <w:pPr>
        <w:spacing w:line="480" w:lineRule="auto"/>
        <w:ind w:firstLine="708"/>
        <w:jc w:val="both"/>
        <w:rPr>
          <w:rFonts w:cs="Microsoft Sans Serif"/>
          <w:szCs w:val="24"/>
        </w:rPr>
      </w:pPr>
      <w:r>
        <w:rPr>
          <w:rFonts w:cs="Microsoft Sans Serif"/>
          <w:b/>
          <w:szCs w:val="24"/>
        </w:rPr>
        <w:t xml:space="preserve">Circulación del proyecto de resolución. </w:t>
      </w:r>
      <w:r>
        <w:rPr>
          <w:rFonts w:cs="Microsoft Sans Serif"/>
          <w:szCs w:val="24"/>
        </w:rPr>
        <w:t xml:space="preserve">En términos del artículo 23 del Reglamento Interior del Tribunal Electoral del Estado de San Luis Potosí, se circuló el proyecto de resolución respectivo el </w:t>
      </w:r>
      <w:r w:rsidR="00911775">
        <w:rPr>
          <w:rFonts w:cs="Microsoft Sans Serif"/>
          <w:szCs w:val="24"/>
        </w:rPr>
        <w:t>8 ocho de noviembre del año en curso</w:t>
      </w:r>
      <w:r>
        <w:rPr>
          <w:rFonts w:cs="Microsoft Sans Serif"/>
          <w:szCs w:val="24"/>
        </w:rPr>
        <w:t xml:space="preserve">, convocando a sesión pública a celebrarse hoy día de la fecha a las </w:t>
      </w:r>
      <w:r w:rsidR="00FA1ECC">
        <w:rPr>
          <w:rFonts w:cs="Microsoft Sans Serif"/>
          <w:szCs w:val="24"/>
        </w:rPr>
        <w:t>11:00 once horas.</w:t>
      </w:r>
    </w:p>
    <w:p w:rsidR="001310B3" w:rsidRDefault="001310B3" w:rsidP="001310B3">
      <w:pPr>
        <w:spacing w:line="480" w:lineRule="auto"/>
        <w:ind w:firstLine="708"/>
        <w:jc w:val="both"/>
        <w:rPr>
          <w:rFonts w:eastAsiaTheme="minorEastAsia" w:cs="Microsoft Sans Serif"/>
          <w:szCs w:val="24"/>
          <w:lang w:eastAsia="es-MX"/>
        </w:rPr>
      </w:pPr>
      <w:r>
        <w:rPr>
          <w:rFonts w:eastAsiaTheme="minorEastAsia" w:cs="Microsoft Sans Serif"/>
          <w:szCs w:val="24"/>
          <w:lang w:eastAsia="es-MX"/>
        </w:rPr>
        <w:t>Por todo lo anterior,</w:t>
      </w:r>
      <w:r w:rsidR="003B33CD">
        <w:rPr>
          <w:rFonts w:eastAsiaTheme="minorEastAsia" w:cs="Microsoft Sans Serif"/>
          <w:szCs w:val="24"/>
          <w:lang w:eastAsia="es-MX"/>
        </w:rPr>
        <w:t xml:space="preserve"> con fundamento en el artículo 53 </w:t>
      </w:r>
      <w:proofErr w:type="gramStart"/>
      <w:r w:rsidR="003B33CD">
        <w:rPr>
          <w:rFonts w:eastAsiaTheme="minorEastAsia" w:cs="Microsoft Sans Serif"/>
          <w:szCs w:val="24"/>
          <w:lang w:eastAsia="es-MX"/>
        </w:rPr>
        <w:t>fracción</w:t>
      </w:r>
      <w:proofErr w:type="gramEnd"/>
      <w:r w:rsidR="003B33CD">
        <w:rPr>
          <w:rFonts w:eastAsiaTheme="minorEastAsia" w:cs="Microsoft Sans Serif"/>
          <w:szCs w:val="24"/>
          <w:lang w:eastAsia="es-MX"/>
        </w:rPr>
        <w:t xml:space="preserve"> V de la Ley de Justicia Electoral del Estado,</w:t>
      </w:r>
      <w:r>
        <w:rPr>
          <w:rFonts w:eastAsiaTheme="minorEastAsia" w:cs="Microsoft Sans Serif"/>
          <w:szCs w:val="24"/>
          <w:lang w:eastAsia="es-MX"/>
        </w:rPr>
        <w:t xml:space="preserve"> se </w:t>
      </w:r>
      <w:r>
        <w:rPr>
          <w:rFonts w:eastAsiaTheme="minorEastAsia" w:cs="Microsoft Sans Serif"/>
          <w:b/>
          <w:szCs w:val="24"/>
          <w:lang w:eastAsia="es-MX"/>
        </w:rPr>
        <w:t>resuelve</w:t>
      </w:r>
      <w:r>
        <w:rPr>
          <w:rFonts w:eastAsiaTheme="minorEastAsia" w:cs="Microsoft Sans Serif"/>
          <w:szCs w:val="24"/>
          <w:lang w:eastAsia="es-MX"/>
        </w:rPr>
        <w:t xml:space="preserve"> al tenor de las siguientes:</w:t>
      </w:r>
    </w:p>
    <w:p w:rsidR="001310B3" w:rsidRDefault="001310B3" w:rsidP="001310B3">
      <w:pPr>
        <w:pStyle w:val="NormalWeb"/>
        <w:tabs>
          <w:tab w:val="left" w:pos="1260"/>
          <w:tab w:val="center" w:pos="3937"/>
        </w:tabs>
        <w:spacing w:after="240" w:afterAutospacing="0" w:line="480" w:lineRule="auto"/>
        <w:rPr>
          <w:rFonts w:ascii="Microsoft Sans Serif" w:hAnsi="Microsoft Sans Serif" w:cs="Microsoft Sans Serif"/>
        </w:rPr>
      </w:pPr>
      <w:r>
        <w:rPr>
          <w:rFonts w:ascii="Microsoft Sans Serif" w:hAnsi="Microsoft Sans Serif" w:cs="Microsoft Sans Serif"/>
          <w:b/>
          <w:bCs/>
        </w:rPr>
        <w:tab/>
      </w:r>
      <w:r>
        <w:rPr>
          <w:rFonts w:ascii="Microsoft Sans Serif" w:hAnsi="Microsoft Sans Serif" w:cs="Microsoft Sans Serif"/>
          <w:b/>
          <w:bCs/>
        </w:rPr>
        <w:tab/>
        <w:t xml:space="preserve">C o n s i </w:t>
      </w:r>
      <w:proofErr w:type="spellStart"/>
      <w:r>
        <w:rPr>
          <w:rFonts w:ascii="Microsoft Sans Serif" w:hAnsi="Microsoft Sans Serif" w:cs="Microsoft Sans Serif"/>
          <w:b/>
          <w:bCs/>
        </w:rPr>
        <w:t>d e</w:t>
      </w:r>
      <w:proofErr w:type="spellEnd"/>
      <w:r>
        <w:rPr>
          <w:rFonts w:ascii="Microsoft Sans Serif" w:hAnsi="Microsoft Sans Serif" w:cs="Microsoft Sans Serif"/>
          <w:b/>
          <w:bCs/>
        </w:rPr>
        <w:t xml:space="preserve"> r a c i o n e s</w:t>
      </w:r>
    </w:p>
    <w:p w:rsidR="00AC4315" w:rsidRPr="00AC4315" w:rsidRDefault="00AC4315" w:rsidP="00AC4315">
      <w:pPr>
        <w:pStyle w:val="Prrafodelista"/>
        <w:numPr>
          <w:ilvl w:val="0"/>
          <w:numId w:val="3"/>
        </w:numPr>
        <w:spacing w:line="480" w:lineRule="auto"/>
        <w:ind w:left="0" w:firstLine="696"/>
        <w:jc w:val="both"/>
        <w:rPr>
          <w:rFonts w:ascii="Microsoft Sans Serif" w:eastAsiaTheme="minorEastAsia" w:hAnsi="Microsoft Sans Serif" w:cs="Microsoft Sans Serif"/>
          <w:color w:val="000000"/>
          <w:sz w:val="24"/>
          <w:szCs w:val="24"/>
          <w:lang w:val="es-ES" w:eastAsia="es-MX"/>
        </w:rPr>
      </w:pPr>
      <w:r w:rsidRPr="00AC4315">
        <w:rPr>
          <w:rFonts w:ascii="Microsoft Sans Serif" w:eastAsiaTheme="minorEastAsia" w:hAnsi="Microsoft Sans Serif" w:cs="Microsoft Sans Serif"/>
          <w:b/>
          <w:sz w:val="24"/>
          <w:szCs w:val="24"/>
          <w:lang w:eastAsia="es-MX"/>
        </w:rPr>
        <w:t>Competencia.</w:t>
      </w:r>
      <w:r w:rsidRPr="00AC4315">
        <w:rPr>
          <w:rFonts w:ascii="Microsoft Sans Serif" w:eastAsiaTheme="minorEastAsia" w:hAnsi="Microsoft Sans Serif" w:cs="Microsoft Sans Serif"/>
          <w:sz w:val="24"/>
          <w:szCs w:val="24"/>
          <w:lang w:eastAsia="es-MX"/>
        </w:rPr>
        <w:t xml:space="preserve"> Este Tribunal Electoral resulta competente para conocer del Juicio para la Protección de los Derechos Político – Electorales del Ciudadano, materia de este procedimiento, atento al contenido de </w:t>
      </w:r>
      <w:r w:rsidRPr="00AC4315">
        <w:rPr>
          <w:rFonts w:ascii="Microsoft Sans Serif" w:eastAsiaTheme="minorEastAsia" w:hAnsi="Microsoft Sans Serif" w:cs="Microsoft Sans Serif"/>
          <w:color w:val="000000"/>
          <w:sz w:val="24"/>
          <w:szCs w:val="24"/>
          <w:lang w:val="es-ES" w:eastAsia="es-MX"/>
        </w:rPr>
        <w:t>los artículos 116 fracción IV, incisos b) y c) de la Constitución Política Federal, 30 párrafo tercero, 32, 33 de la Constitución Política del Estado; así como el numeral 83.1 inciso b) de la Ley General de Medios, 28 fracción II de la Ley de Justicia Electoral en relación al numeral 100 del mismo ordenamiento.</w:t>
      </w:r>
    </w:p>
    <w:p w:rsidR="00AC4315" w:rsidRPr="00AC4315" w:rsidRDefault="00AC4315" w:rsidP="00AC4315">
      <w:pPr>
        <w:pStyle w:val="Prrafodelista"/>
        <w:numPr>
          <w:ilvl w:val="0"/>
          <w:numId w:val="3"/>
        </w:numPr>
        <w:spacing w:line="480" w:lineRule="auto"/>
        <w:ind w:left="0" w:firstLine="696"/>
        <w:jc w:val="both"/>
        <w:rPr>
          <w:rFonts w:ascii="Microsoft Sans Serif" w:eastAsiaTheme="minorEastAsia" w:hAnsi="Microsoft Sans Serif" w:cs="Microsoft Sans Serif"/>
          <w:color w:val="000000"/>
          <w:sz w:val="24"/>
          <w:szCs w:val="24"/>
          <w:lang w:val="es-ES" w:eastAsia="es-MX"/>
        </w:rPr>
      </w:pPr>
      <w:r w:rsidRPr="00AC4315">
        <w:rPr>
          <w:rFonts w:ascii="Microsoft Sans Serif" w:hAnsi="Microsoft Sans Serif" w:cs="Microsoft Sans Serif"/>
          <w:b/>
          <w:sz w:val="24"/>
          <w:szCs w:val="24"/>
        </w:rPr>
        <w:t xml:space="preserve">Personería, Legitimación e Interés Jurídico. </w:t>
      </w:r>
      <w:r>
        <w:rPr>
          <w:rFonts w:ascii="Microsoft Sans Serif" w:hAnsi="Microsoft Sans Serif" w:cs="Microsoft Sans Serif"/>
          <w:sz w:val="24"/>
          <w:szCs w:val="24"/>
        </w:rPr>
        <w:t>El</w:t>
      </w:r>
      <w:r w:rsidRPr="00AC4315">
        <w:rPr>
          <w:rFonts w:ascii="Microsoft Sans Serif" w:hAnsi="Microsoft Sans Serif" w:cs="Microsoft Sans Serif"/>
          <w:sz w:val="24"/>
          <w:szCs w:val="24"/>
        </w:rPr>
        <w:t xml:space="preserve"> inconforme comparece en su calidad de</w:t>
      </w:r>
      <w:r>
        <w:rPr>
          <w:rFonts w:ascii="Microsoft Sans Serif" w:hAnsi="Microsoft Sans Serif" w:cs="Microsoft Sans Serif"/>
          <w:sz w:val="24"/>
          <w:szCs w:val="24"/>
        </w:rPr>
        <w:t xml:space="preserve"> ciudadano, personalidad que le reconoce el Consejo Estatal según se desprende del contenido del informe circunstanciado identificado con el número de oficio CEEPC/PRE/SE/1094/2017 de fecha 27 veintisiete de octubre de esta anualidad, signado por la Mtra. Laura Elena Fonseca Leal y Lic.  Héctor Avilés Fernández, Consej</w:t>
      </w:r>
      <w:r w:rsidR="00CA522F">
        <w:rPr>
          <w:rFonts w:ascii="Microsoft Sans Serif" w:hAnsi="Microsoft Sans Serif" w:cs="Microsoft Sans Serif"/>
          <w:sz w:val="24"/>
          <w:szCs w:val="24"/>
        </w:rPr>
        <w:t>e</w:t>
      </w:r>
      <w:r>
        <w:rPr>
          <w:rFonts w:ascii="Microsoft Sans Serif" w:hAnsi="Microsoft Sans Serif" w:cs="Microsoft Sans Serif"/>
          <w:sz w:val="24"/>
          <w:szCs w:val="24"/>
        </w:rPr>
        <w:t xml:space="preserve">ra Presidenta y Secretario Ejecutivo, </w:t>
      </w:r>
      <w:r>
        <w:rPr>
          <w:rFonts w:ascii="Microsoft Sans Serif" w:hAnsi="Microsoft Sans Serif" w:cs="Microsoft Sans Serif"/>
          <w:sz w:val="24"/>
          <w:szCs w:val="24"/>
        </w:rPr>
        <w:lastRenderedPageBreak/>
        <w:t>respectivamente, del Consejo Estatal, mismo que corre agregado a este expediente</w:t>
      </w:r>
      <w:r w:rsidR="00CA522F">
        <w:rPr>
          <w:rFonts w:ascii="Microsoft Sans Serif" w:hAnsi="Microsoft Sans Serif" w:cs="Microsoft Sans Serif"/>
          <w:i/>
          <w:sz w:val="24"/>
          <w:szCs w:val="24"/>
        </w:rPr>
        <w:t xml:space="preserve">; </w:t>
      </w:r>
      <w:r w:rsidR="00CA522F">
        <w:rPr>
          <w:rFonts w:ascii="Microsoft Sans Serif" w:hAnsi="Microsoft Sans Serif" w:cs="Microsoft Sans Serif"/>
          <w:sz w:val="24"/>
          <w:szCs w:val="24"/>
        </w:rPr>
        <w:t xml:space="preserve">es por ello que </w:t>
      </w:r>
      <w:r w:rsidRPr="00AC4315">
        <w:rPr>
          <w:rFonts w:ascii="Microsoft Sans Serif" w:hAnsi="Microsoft Sans Serif" w:cs="Microsoft Sans Serif"/>
          <w:sz w:val="24"/>
          <w:szCs w:val="24"/>
        </w:rPr>
        <w:t xml:space="preserve">se estima que tiene personalidad y legitimación para interponer su medio de impugnación, de conformidad con lo establecido en el artículo 13.1 inciso b), y 80.1 inciso f) de la Ley General del Sistema de Medios de Impugnación en Materia Electoral, y 99 de la Ley de Justicia Electoral, así como lo contemplado en la jurisprudencia en materia electoral 33/2014 cuyo rubro señala </w:t>
      </w:r>
      <w:r w:rsidRPr="00AC4315">
        <w:rPr>
          <w:rFonts w:ascii="Microsoft Sans Serif" w:hAnsi="Microsoft Sans Serif" w:cs="Microsoft Sans Serif"/>
          <w:b/>
          <w:i/>
          <w:sz w:val="24"/>
          <w:szCs w:val="24"/>
        </w:rPr>
        <w:t xml:space="preserve">“Legitimación o personería. Basta con que en autos estén acreditadas, sin que el </w:t>
      </w:r>
      <w:proofErr w:type="spellStart"/>
      <w:r w:rsidRPr="00AC4315">
        <w:rPr>
          <w:rFonts w:ascii="Microsoft Sans Serif" w:hAnsi="Microsoft Sans Serif" w:cs="Microsoft Sans Serif"/>
          <w:b/>
          <w:i/>
          <w:sz w:val="24"/>
          <w:szCs w:val="24"/>
        </w:rPr>
        <w:t>promovente</w:t>
      </w:r>
      <w:proofErr w:type="spellEnd"/>
      <w:r w:rsidRPr="00AC4315">
        <w:rPr>
          <w:rFonts w:ascii="Microsoft Sans Serif" w:hAnsi="Microsoft Sans Serif" w:cs="Microsoft Sans Serif"/>
          <w:b/>
          <w:i/>
          <w:sz w:val="24"/>
          <w:szCs w:val="24"/>
        </w:rPr>
        <w:t xml:space="preserve"> tenga que presentar constancia alguna en el momento de la presentación de la demanda</w:t>
      </w:r>
      <w:r w:rsidRPr="00AC4315">
        <w:rPr>
          <w:rStyle w:val="Refdenotaalpie"/>
          <w:rFonts w:ascii="Microsoft Sans Serif" w:hAnsi="Microsoft Sans Serif" w:cs="Microsoft Sans Serif"/>
          <w:b/>
          <w:i/>
          <w:sz w:val="24"/>
          <w:szCs w:val="24"/>
        </w:rPr>
        <w:footnoteReference w:id="1"/>
      </w:r>
      <w:r w:rsidRPr="00AC4315">
        <w:rPr>
          <w:rFonts w:ascii="Microsoft Sans Serif" w:hAnsi="Microsoft Sans Serif" w:cs="Microsoft Sans Serif"/>
          <w:b/>
          <w:i/>
          <w:sz w:val="24"/>
          <w:szCs w:val="24"/>
        </w:rPr>
        <w:t>”.</w:t>
      </w:r>
    </w:p>
    <w:p w:rsidR="00AC4315" w:rsidRDefault="00AC4315" w:rsidP="00AC4315">
      <w:pPr>
        <w:spacing w:line="480" w:lineRule="auto"/>
        <w:ind w:firstLine="696"/>
        <w:jc w:val="both"/>
        <w:rPr>
          <w:rFonts w:cs="Microsoft Sans Serif"/>
          <w:b/>
          <w:i/>
          <w:szCs w:val="24"/>
        </w:rPr>
      </w:pPr>
      <w:r>
        <w:rPr>
          <w:rFonts w:cs="Microsoft Sans Serif"/>
          <w:szCs w:val="24"/>
        </w:rPr>
        <w:t>De igual manera, toda vez que</w:t>
      </w:r>
      <w:r w:rsidR="00CA522F">
        <w:rPr>
          <w:rFonts w:cs="Microsoft Sans Serif"/>
          <w:szCs w:val="24"/>
        </w:rPr>
        <w:t xml:space="preserve"> el actor, en su escrito </w:t>
      </w:r>
      <w:r>
        <w:rPr>
          <w:rFonts w:cs="Microsoft Sans Serif"/>
          <w:szCs w:val="24"/>
        </w:rPr>
        <w:t xml:space="preserve">de inconformidad hace valer presuntas violaciones a su derecho político-electoral de votar y ser votado tal y como lo refiere el diverso numeral 79.1 de la Ley General del Sistema de Medios de Impugnación en Materia Electoral, este Tribunal electoral colige que tiene interés jurídico dentro del presente asunto, lo anterior de conformidad con lo contemplado por la jurisprudencia en materia electoral 7/2002, con el rubro </w:t>
      </w:r>
      <w:r>
        <w:rPr>
          <w:rFonts w:cs="Microsoft Sans Serif"/>
          <w:b/>
          <w:i/>
          <w:szCs w:val="24"/>
        </w:rPr>
        <w:t>“Interés jurídico directo para promover medios de impugnación. Requisitos para su surtimiento</w:t>
      </w:r>
      <w:r>
        <w:rPr>
          <w:rStyle w:val="Refdenotaalpie"/>
          <w:rFonts w:cs="Microsoft Sans Serif"/>
          <w:b/>
          <w:i/>
        </w:rPr>
        <w:footnoteReference w:id="2"/>
      </w:r>
      <w:r>
        <w:rPr>
          <w:rFonts w:cs="Microsoft Sans Serif"/>
          <w:b/>
          <w:i/>
          <w:szCs w:val="24"/>
        </w:rPr>
        <w:t>”.</w:t>
      </w:r>
    </w:p>
    <w:p w:rsidR="001310B3" w:rsidRDefault="001310B3" w:rsidP="001310B3">
      <w:pPr>
        <w:pStyle w:val="Prrafodelista"/>
        <w:numPr>
          <w:ilvl w:val="0"/>
          <w:numId w:val="1"/>
        </w:numPr>
        <w:spacing w:line="480" w:lineRule="auto"/>
        <w:ind w:left="0" w:firstLine="709"/>
        <w:jc w:val="both"/>
        <w:rPr>
          <w:rFonts w:ascii="Microsoft Sans Serif" w:hAnsi="Microsoft Sans Serif" w:cs="Microsoft Sans Serif"/>
          <w:i/>
          <w:sz w:val="24"/>
          <w:szCs w:val="24"/>
        </w:rPr>
      </w:pPr>
      <w:r>
        <w:rPr>
          <w:rFonts w:ascii="Microsoft Sans Serif" w:hAnsi="Microsoft Sans Serif" w:cs="Microsoft Sans Serif"/>
          <w:b/>
          <w:sz w:val="24"/>
          <w:szCs w:val="24"/>
        </w:rPr>
        <w:t>Forma</w:t>
      </w:r>
      <w:r w:rsidR="00AE6942">
        <w:rPr>
          <w:rFonts w:ascii="Microsoft Sans Serif" w:hAnsi="Microsoft Sans Serif" w:cs="Microsoft Sans Serif"/>
          <w:sz w:val="24"/>
          <w:szCs w:val="24"/>
        </w:rPr>
        <w:t xml:space="preserve">. El </w:t>
      </w:r>
      <w:r w:rsidR="00CA522F">
        <w:rPr>
          <w:rFonts w:ascii="Microsoft Sans Serif" w:hAnsi="Microsoft Sans Serif" w:cs="Microsoft Sans Serif"/>
          <w:sz w:val="24"/>
          <w:szCs w:val="24"/>
        </w:rPr>
        <w:t>medio de impugnación aquí promovido se pre</w:t>
      </w:r>
      <w:r w:rsidR="00E54C66">
        <w:rPr>
          <w:rFonts w:ascii="Microsoft Sans Serif" w:hAnsi="Microsoft Sans Serif" w:cs="Microsoft Sans Serif"/>
          <w:sz w:val="24"/>
          <w:szCs w:val="24"/>
        </w:rPr>
        <w:t>sentó por escrito, conteniendo de manera clara el nombre de quien promueve</w:t>
      </w:r>
      <w:r>
        <w:rPr>
          <w:rFonts w:ascii="Microsoft Sans Serif" w:hAnsi="Microsoft Sans Serif" w:cs="Microsoft Sans Serif"/>
          <w:sz w:val="24"/>
          <w:szCs w:val="24"/>
        </w:rPr>
        <w:t xml:space="preserve">, su domicilio para recibir notificaciones, el acto impugnado y la autoridad responsable; de igual manera, </w:t>
      </w:r>
      <w:r w:rsidR="00E54C66">
        <w:rPr>
          <w:rFonts w:ascii="Microsoft Sans Serif" w:hAnsi="Microsoft Sans Serif" w:cs="Microsoft Sans Serif"/>
          <w:sz w:val="24"/>
          <w:szCs w:val="24"/>
        </w:rPr>
        <w:t xml:space="preserve">se </w:t>
      </w:r>
      <w:r>
        <w:rPr>
          <w:rFonts w:ascii="Microsoft Sans Serif" w:hAnsi="Microsoft Sans Serif" w:cs="Microsoft Sans Serif"/>
          <w:sz w:val="24"/>
          <w:szCs w:val="24"/>
        </w:rPr>
        <w:t>señalan los hechos</w:t>
      </w:r>
      <w:r w:rsidR="00E54C66">
        <w:rPr>
          <w:rFonts w:ascii="Microsoft Sans Serif" w:hAnsi="Microsoft Sans Serif" w:cs="Microsoft Sans Serif"/>
          <w:sz w:val="24"/>
          <w:szCs w:val="24"/>
        </w:rPr>
        <w:t xml:space="preserve"> que originan</w:t>
      </w:r>
      <w:r>
        <w:rPr>
          <w:rFonts w:ascii="Microsoft Sans Serif" w:hAnsi="Microsoft Sans Serif" w:cs="Microsoft Sans Serif"/>
          <w:sz w:val="24"/>
          <w:szCs w:val="24"/>
        </w:rPr>
        <w:t xml:space="preserve"> su impugnación,</w:t>
      </w:r>
      <w:r w:rsidR="00E54C66">
        <w:rPr>
          <w:rFonts w:ascii="Microsoft Sans Serif" w:hAnsi="Microsoft Sans Serif" w:cs="Microsoft Sans Serif"/>
          <w:sz w:val="24"/>
          <w:szCs w:val="24"/>
        </w:rPr>
        <w:t xml:space="preserve"> formulando los agravios que a su decir le</w:t>
      </w:r>
      <w:r>
        <w:rPr>
          <w:rFonts w:ascii="Microsoft Sans Serif" w:hAnsi="Microsoft Sans Serif" w:cs="Microsoft Sans Serif"/>
          <w:sz w:val="24"/>
          <w:szCs w:val="24"/>
        </w:rPr>
        <w:t xml:space="preserve"> </w:t>
      </w:r>
      <w:r>
        <w:rPr>
          <w:rFonts w:ascii="Microsoft Sans Serif" w:hAnsi="Microsoft Sans Serif" w:cs="Microsoft Sans Serif"/>
          <w:sz w:val="24"/>
          <w:szCs w:val="24"/>
        </w:rPr>
        <w:lastRenderedPageBreak/>
        <w:t>causa el acto impugnado; a su vez, el in</w:t>
      </w:r>
      <w:r w:rsidR="00E54C66">
        <w:rPr>
          <w:rFonts w:ascii="Microsoft Sans Serif" w:hAnsi="Microsoft Sans Serif" w:cs="Microsoft Sans Serif"/>
          <w:sz w:val="24"/>
          <w:szCs w:val="24"/>
        </w:rPr>
        <w:t>conforme ofrece</w:t>
      </w:r>
      <w:r>
        <w:rPr>
          <w:rFonts w:ascii="Microsoft Sans Serif" w:hAnsi="Microsoft Sans Serif" w:cs="Microsoft Sans Serif"/>
          <w:sz w:val="24"/>
          <w:szCs w:val="24"/>
        </w:rPr>
        <w:t xml:space="preserve"> las pruebas de su intención</w:t>
      </w:r>
      <w:r w:rsidR="00E54C66">
        <w:rPr>
          <w:rFonts w:ascii="Microsoft Sans Serif" w:hAnsi="Microsoft Sans Serif" w:cs="Microsoft Sans Serif"/>
          <w:sz w:val="24"/>
          <w:szCs w:val="24"/>
        </w:rPr>
        <w:t xml:space="preserve"> y asienta </w:t>
      </w:r>
      <w:r>
        <w:rPr>
          <w:rFonts w:ascii="Microsoft Sans Serif" w:hAnsi="Microsoft Sans Serif" w:cs="Microsoft Sans Serif"/>
          <w:sz w:val="24"/>
          <w:szCs w:val="24"/>
        </w:rPr>
        <w:t>su firma autógrafa al final de</w:t>
      </w:r>
      <w:r w:rsidR="00E54C66">
        <w:rPr>
          <w:rFonts w:ascii="Microsoft Sans Serif" w:hAnsi="Microsoft Sans Serif" w:cs="Microsoft Sans Serif"/>
          <w:sz w:val="24"/>
          <w:szCs w:val="24"/>
        </w:rPr>
        <w:t>l</w:t>
      </w:r>
      <w:r>
        <w:rPr>
          <w:rFonts w:ascii="Microsoft Sans Serif" w:hAnsi="Microsoft Sans Serif" w:cs="Microsoft Sans Serif"/>
          <w:sz w:val="24"/>
          <w:szCs w:val="24"/>
        </w:rPr>
        <w:t>, por lo que este Tribunal Electoral estima se satisfacen los requisitos de forma previstos en el artículo 35 de la Ley de Justicia Electoral del Estado.</w:t>
      </w:r>
    </w:p>
    <w:p w:rsidR="001310B3" w:rsidRDefault="001310B3" w:rsidP="001310B3">
      <w:pPr>
        <w:pStyle w:val="Prrafodelista"/>
        <w:numPr>
          <w:ilvl w:val="0"/>
          <w:numId w:val="1"/>
        </w:numPr>
        <w:spacing w:line="480" w:lineRule="auto"/>
        <w:ind w:left="0" w:firstLine="709"/>
        <w:jc w:val="both"/>
        <w:rPr>
          <w:rFonts w:ascii="Microsoft Sans Serif" w:hAnsi="Microsoft Sans Serif" w:cs="Microsoft Sans Serif"/>
          <w:i/>
          <w:sz w:val="24"/>
          <w:szCs w:val="24"/>
        </w:rPr>
      </w:pPr>
      <w:proofErr w:type="spellStart"/>
      <w:r>
        <w:rPr>
          <w:rFonts w:ascii="Microsoft Sans Serif" w:hAnsi="Microsoft Sans Serif" w:cs="Microsoft Sans Serif"/>
          <w:b/>
          <w:sz w:val="24"/>
          <w:szCs w:val="24"/>
        </w:rPr>
        <w:t>Definitividad</w:t>
      </w:r>
      <w:proofErr w:type="spellEnd"/>
      <w:r>
        <w:rPr>
          <w:rFonts w:ascii="Microsoft Sans Serif" w:hAnsi="Microsoft Sans Serif" w:cs="Microsoft Sans Serif"/>
          <w:b/>
          <w:sz w:val="24"/>
          <w:szCs w:val="24"/>
        </w:rPr>
        <w:t>.</w:t>
      </w:r>
      <w:r>
        <w:rPr>
          <w:rFonts w:ascii="Microsoft Sans Serif" w:hAnsi="Microsoft Sans Serif" w:cs="Microsoft Sans Serif"/>
          <w:sz w:val="24"/>
          <w:szCs w:val="24"/>
        </w:rPr>
        <w:t xml:space="preserve"> De conformidad con las disposiciones previstas en la Ley de Justicia Electoral, no es necesario agotar alguna instancia previa a interponer el recurso de reconsideración.</w:t>
      </w:r>
    </w:p>
    <w:p w:rsidR="001310B3" w:rsidRDefault="001310B3" w:rsidP="001310B3">
      <w:pPr>
        <w:spacing w:line="480" w:lineRule="auto"/>
        <w:ind w:firstLine="708"/>
        <w:jc w:val="both"/>
        <w:rPr>
          <w:rFonts w:cs="Microsoft Sans Serif"/>
          <w:b/>
          <w:szCs w:val="24"/>
        </w:rPr>
      </w:pPr>
      <w:r>
        <w:rPr>
          <w:rFonts w:cs="Microsoft Sans Serif"/>
          <w:b/>
          <w:szCs w:val="24"/>
        </w:rPr>
        <w:t>5.</w:t>
      </w:r>
      <w:r>
        <w:rPr>
          <w:rFonts w:cs="Microsoft Sans Serif"/>
          <w:szCs w:val="24"/>
        </w:rPr>
        <w:t xml:space="preserve"> </w:t>
      </w:r>
      <w:r>
        <w:rPr>
          <w:rFonts w:eastAsiaTheme="minorEastAsia" w:cs="Microsoft Sans Serif"/>
          <w:b/>
          <w:szCs w:val="24"/>
          <w:lang w:eastAsia="es-MX"/>
        </w:rPr>
        <w:t xml:space="preserve">Causas de Improcedencia y Sobreseimiento. </w:t>
      </w:r>
      <w:r>
        <w:rPr>
          <w:rFonts w:eastAsiaTheme="minorEastAsia" w:cs="Microsoft Sans Serif"/>
          <w:szCs w:val="24"/>
          <w:lang w:eastAsia="es-MX"/>
        </w:rPr>
        <w:t>Del análisis del medio de impugnación interpuesto por los recurrentes, tenemos que</w:t>
      </w:r>
      <w:r w:rsidR="00FA1ECC">
        <w:rPr>
          <w:rFonts w:eastAsiaTheme="minorEastAsia" w:cs="Microsoft Sans Serif"/>
          <w:szCs w:val="24"/>
          <w:lang w:eastAsia="es-MX"/>
        </w:rPr>
        <w:t xml:space="preserve"> </w:t>
      </w:r>
      <w:r w:rsidR="00B84F77">
        <w:rPr>
          <w:rFonts w:eastAsiaTheme="minorEastAsia" w:cs="Microsoft Sans Serif"/>
          <w:szCs w:val="24"/>
          <w:lang w:eastAsia="es-MX"/>
        </w:rPr>
        <w:t>el medio de impugnación debe ser declarado como improcedente.</w:t>
      </w:r>
      <w:r>
        <w:rPr>
          <w:rFonts w:eastAsiaTheme="minorEastAsia" w:cs="Microsoft Sans Serif"/>
          <w:szCs w:val="24"/>
          <w:lang w:eastAsia="es-MX"/>
        </w:rPr>
        <w:t xml:space="preserve"> </w:t>
      </w:r>
    </w:p>
    <w:p w:rsidR="000509D5" w:rsidRDefault="00FA1ECC" w:rsidP="000509D5">
      <w:pPr>
        <w:spacing w:line="480" w:lineRule="auto"/>
        <w:ind w:firstLine="708"/>
        <w:jc w:val="both"/>
        <w:rPr>
          <w:rFonts w:eastAsiaTheme="minorEastAsia" w:cs="Microsoft Sans Serif"/>
          <w:szCs w:val="24"/>
          <w:lang w:eastAsia="es-MX"/>
        </w:rPr>
      </w:pPr>
      <w:r>
        <w:rPr>
          <w:rFonts w:eastAsiaTheme="minorEastAsia" w:cs="Microsoft Sans Serif"/>
          <w:szCs w:val="24"/>
          <w:lang w:eastAsia="es-MX"/>
        </w:rPr>
        <w:t xml:space="preserve">Lo anterior, toda vez que </w:t>
      </w:r>
      <w:r w:rsidR="000509D5">
        <w:rPr>
          <w:rFonts w:eastAsiaTheme="minorEastAsia" w:cs="Microsoft Sans Serif"/>
          <w:szCs w:val="24"/>
          <w:lang w:eastAsia="es-MX"/>
        </w:rPr>
        <w:t>se estima por parte de este órgano jurisdiccional que se actualiza la causal de sobreseimiento prevista en la fracción III de l</w:t>
      </w:r>
      <w:r w:rsidR="00C53F51">
        <w:rPr>
          <w:rFonts w:eastAsiaTheme="minorEastAsia" w:cs="Microsoft Sans Serif"/>
          <w:szCs w:val="24"/>
          <w:lang w:eastAsia="es-MX"/>
        </w:rPr>
        <w:t>a Ley de Justicia Electoral, el cual señala lo siguiente:</w:t>
      </w:r>
    </w:p>
    <w:p w:rsidR="001310B3" w:rsidRDefault="001310B3" w:rsidP="001310B3">
      <w:pPr>
        <w:spacing w:line="276" w:lineRule="auto"/>
        <w:ind w:left="567" w:right="476" w:firstLine="567"/>
        <w:jc w:val="both"/>
        <w:rPr>
          <w:i/>
          <w:sz w:val="20"/>
          <w:szCs w:val="20"/>
        </w:rPr>
      </w:pPr>
      <w:r>
        <w:rPr>
          <w:i/>
          <w:sz w:val="20"/>
          <w:szCs w:val="20"/>
        </w:rPr>
        <w:t>ARTÍCULO 37. Procederá el sobreseimiento en los casos en que:</w:t>
      </w:r>
    </w:p>
    <w:p w:rsidR="001310B3" w:rsidRDefault="001310B3" w:rsidP="001310B3">
      <w:pPr>
        <w:spacing w:line="276" w:lineRule="auto"/>
        <w:ind w:left="567" w:right="476" w:firstLine="567"/>
        <w:jc w:val="both"/>
        <w:rPr>
          <w:rFonts w:eastAsiaTheme="minorEastAsia" w:cs="Microsoft Sans Serif"/>
          <w:i/>
          <w:sz w:val="20"/>
          <w:szCs w:val="20"/>
          <w:lang w:eastAsia="es-MX"/>
        </w:rPr>
      </w:pPr>
      <w:r>
        <w:rPr>
          <w:i/>
          <w:sz w:val="20"/>
          <w:szCs w:val="20"/>
        </w:rPr>
        <w:t>…</w:t>
      </w:r>
    </w:p>
    <w:p w:rsidR="001310B3" w:rsidRDefault="001310B3" w:rsidP="001310B3">
      <w:pPr>
        <w:spacing w:line="276" w:lineRule="auto"/>
        <w:ind w:left="567" w:right="476" w:firstLine="567"/>
        <w:jc w:val="both"/>
        <w:rPr>
          <w:rFonts w:eastAsiaTheme="minorEastAsia" w:cs="Microsoft Sans Serif"/>
          <w:i/>
          <w:sz w:val="20"/>
          <w:szCs w:val="20"/>
          <w:lang w:eastAsia="es-MX"/>
        </w:rPr>
      </w:pPr>
      <w:r>
        <w:rPr>
          <w:i/>
          <w:sz w:val="20"/>
          <w:szCs w:val="20"/>
        </w:rPr>
        <w:t>III. La autoridad u órgano responsable del acto o la resolución impugnado lo modifique o revoque, de tal manera que quede totalmente sin materia el medio de impugnación respectivo antes de que se dicte resolución o sentencia, y</w:t>
      </w:r>
    </w:p>
    <w:p w:rsidR="001310B3" w:rsidRDefault="001310B3" w:rsidP="001310B3">
      <w:pPr>
        <w:spacing w:line="276" w:lineRule="auto"/>
        <w:ind w:left="567" w:right="476" w:firstLine="567"/>
        <w:jc w:val="both"/>
        <w:rPr>
          <w:rFonts w:eastAsiaTheme="minorEastAsia" w:cs="Microsoft Sans Serif"/>
          <w:i/>
          <w:sz w:val="20"/>
          <w:szCs w:val="20"/>
          <w:lang w:eastAsia="es-MX"/>
        </w:rPr>
      </w:pPr>
      <w:r>
        <w:rPr>
          <w:rFonts w:eastAsiaTheme="minorEastAsia" w:cs="Microsoft Sans Serif"/>
          <w:i/>
          <w:sz w:val="20"/>
          <w:szCs w:val="20"/>
          <w:lang w:eastAsia="es-MX"/>
        </w:rPr>
        <w:t xml:space="preserve"> …</w:t>
      </w:r>
    </w:p>
    <w:p w:rsidR="00C53F51" w:rsidRDefault="00C53F51" w:rsidP="00C53F51">
      <w:pPr>
        <w:spacing w:line="480" w:lineRule="auto"/>
        <w:ind w:firstLine="708"/>
        <w:jc w:val="both"/>
        <w:rPr>
          <w:rFonts w:eastAsiaTheme="minorEastAsia" w:cs="Microsoft Sans Serif"/>
          <w:szCs w:val="24"/>
          <w:lang w:eastAsia="es-MX"/>
        </w:rPr>
      </w:pPr>
      <w:r>
        <w:rPr>
          <w:rFonts w:eastAsiaTheme="minorEastAsia" w:cs="Microsoft Sans Serif"/>
          <w:szCs w:val="24"/>
          <w:lang w:eastAsia="es-MX"/>
        </w:rPr>
        <w:t>Se afirma lo anterior, en razón de los motivos que a continuación se proceden a exponer:</w:t>
      </w:r>
    </w:p>
    <w:p w:rsidR="00C53F51" w:rsidRDefault="0096031B" w:rsidP="00C53F51">
      <w:pPr>
        <w:spacing w:line="480" w:lineRule="auto"/>
        <w:ind w:firstLine="708"/>
        <w:jc w:val="both"/>
        <w:rPr>
          <w:rFonts w:eastAsiaTheme="minorEastAsia" w:cs="Microsoft Sans Serif"/>
          <w:szCs w:val="24"/>
          <w:lang w:eastAsia="es-MX"/>
        </w:rPr>
      </w:pPr>
      <w:r>
        <w:rPr>
          <w:rFonts w:eastAsiaTheme="minorEastAsia" w:cs="Microsoft Sans Serif"/>
          <w:szCs w:val="24"/>
          <w:lang w:eastAsia="es-MX"/>
        </w:rPr>
        <w:t xml:space="preserve">Tal y como lo afirma el inconforme en el punto I del capítulo de hechos de sus escrito inicial de demanda, el 28 </w:t>
      </w:r>
      <w:r w:rsidR="00341F67">
        <w:rPr>
          <w:rFonts w:eastAsiaTheme="minorEastAsia" w:cs="Microsoft Sans Serif"/>
          <w:szCs w:val="24"/>
          <w:lang w:eastAsia="es-MX"/>
        </w:rPr>
        <w:t xml:space="preserve">veintiocho </w:t>
      </w:r>
      <w:r w:rsidR="00962B58">
        <w:rPr>
          <w:rFonts w:eastAsiaTheme="minorEastAsia" w:cs="Microsoft Sans Serif"/>
          <w:szCs w:val="24"/>
          <w:lang w:eastAsia="es-MX"/>
        </w:rPr>
        <w:t>septiembre</w:t>
      </w:r>
      <w:r>
        <w:rPr>
          <w:rFonts w:eastAsiaTheme="minorEastAsia" w:cs="Microsoft Sans Serif"/>
          <w:szCs w:val="24"/>
          <w:lang w:eastAsia="es-MX"/>
        </w:rPr>
        <w:t xml:space="preserve"> de este año, solicitó al Consejo Estatal, entre otras cosas</w:t>
      </w:r>
      <w:r w:rsidR="00341F67">
        <w:rPr>
          <w:rFonts w:eastAsiaTheme="minorEastAsia" w:cs="Microsoft Sans Serif"/>
          <w:szCs w:val="24"/>
          <w:lang w:eastAsia="es-MX"/>
        </w:rPr>
        <w:t>, se iniciara el Procedimiento Sancionador en contra del Comité Directivo Municipal del Partido Revolucionario Institu</w:t>
      </w:r>
      <w:r w:rsidR="00191294">
        <w:rPr>
          <w:rFonts w:eastAsiaTheme="minorEastAsia" w:cs="Microsoft Sans Serif"/>
          <w:szCs w:val="24"/>
          <w:lang w:eastAsia="es-MX"/>
        </w:rPr>
        <w:t>cional de Ciudad Valles, S.L.P.; l</w:t>
      </w:r>
      <w:r w:rsidR="00341F67">
        <w:rPr>
          <w:rFonts w:eastAsiaTheme="minorEastAsia" w:cs="Microsoft Sans Serif"/>
          <w:szCs w:val="24"/>
          <w:lang w:eastAsia="es-MX"/>
        </w:rPr>
        <w:t>o anterior, se corrobora con el acuse de recibido por parte del Consejo Estatal, el cual corre agregado a fojas 8 ocho del cuaderno ori</w:t>
      </w:r>
      <w:r w:rsidR="00191294">
        <w:rPr>
          <w:rFonts w:eastAsiaTheme="minorEastAsia" w:cs="Microsoft Sans Serif"/>
          <w:szCs w:val="24"/>
          <w:lang w:eastAsia="es-MX"/>
        </w:rPr>
        <w:t>ginal dentro de este expediente.</w:t>
      </w:r>
    </w:p>
    <w:p w:rsidR="00191294" w:rsidRDefault="00192017" w:rsidP="00C53F51">
      <w:pPr>
        <w:spacing w:line="480" w:lineRule="auto"/>
        <w:ind w:firstLine="708"/>
        <w:jc w:val="both"/>
        <w:rPr>
          <w:rFonts w:eastAsiaTheme="minorEastAsia" w:cs="Microsoft Sans Serif"/>
          <w:szCs w:val="24"/>
          <w:lang w:eastAsia="es-MX"/>
        </w:rPr>
      </w:pPr>
      <w:r>
        <w:rPr>
          <w:rFonts w:eastAsiaTheme="minorEastAsia" w:cs="Microsoft Sans Serif"/>
          <w:szCs w:val="24"/>
          <w:lang w:eastAsia="es-MX"/>
        </w:rPr>
        <w:t xml:space="preserve">Luego, en el presente asunto, el inconforme señala como acto reclamado la supuesta omisión por parte del Consejo Estatal de incoar </w:t>
      </w:r>
      <w:r>
        <w:rPr>
          <w:rFonts w:eastAsiaTheme="minorEastAsia" w:cs="Microsoft Sans Serif"/>
          <w:szCs w:val="24"/>
          <w:lang w:eastAsia="es-MX"/>
        </w:rPr>
        <w:lastRenderedPageBreak/>
        <w:t>un procedimiento sancionador en contra del ya señalado Comité Directivo Municipal, pues a su decir, la autoridad responsable no se ha pronunciado respecto su escrito de su solicitud.</w:t>
      </w:r>
    </w:p>
    <w:p w:rsidR="00192017" w:rsidRDefault="00192017" w:rsidP="00192017">
      <w:pPr>
        <w:spacing w:line="480" w:lineRule="auto"/>
        <w:ind w:firstLine="708"/>
        <w:jc w:val="both"/>
        <w:rPr>
          <w:rFonts w:eastAsiaTheme="minorEastAsia" w:cs="Microsoft Sans Serif"/>
          <w:szCs w:val="24"/>
          <w:lang w:eastAsia="es-MX"/>
        </w:rPr>
      </w:pPr>
      <w:r>
        <w:rPr>
          <w:rFonts w:eastAsiaTheme="minorEastAsia" w:cs="Microsoft Sans Serif"/>
          <w:szCs w:val="24"/>
          <w:lang w:eastAsia="es-MX"/>
        </w:rPr>
        <w:t>Aseveración que a todas luces deviene de incorrecta, pues obran en los autos de este expediente el acuerdo emitido por el Lic. Héctor Avilés Fernández, Secretario Ejecutivo del Consejo Estatal de fecha 2 dos de octubre de 2017 dos mil diecisiete</w:t>
      </w:r>
      <w:r>
        <w:rPr>
          <w:rStyle w:val="Refdenotaalpie"/>
          <w:rFonts w:eastAsiaTheme="minorEastAsia" w:cs="Microsoft Sans Serif"/>
          <w:szCs w:val="24"/>
          <w:lang w:eastAsia="es-MX"/>
        </w:rPr>
        <w:footnoteReference w:id="3"/>
      </w:r>
      <w:r>
        <w:rPr>
          <w:rFonts w:eastAsiaTheme="minorEastAsia" w:cs="Microsoft Sans Serif"/>
          <w:szCs w:val="24"/>
          <w:lang w:eastAsia="es-MX"/>
        </w:rPr>
        <w:t>, del cual es posible obtener la siguiente información:</w:t>
      </w:r>
    </w:p>
    <w:p w:rsidR="00192017" w:rsidRPr="00577E8F" w:rsidRDefault="00192017" w:rsidP="00192017">
      <w:pPr>
        <w:pStyle w:val="Prrafodelista"/>
        <w:numPr>
          <w:ilvl w:val="0"/>
          <w:numId w:val="5"/>
        </w:numPr>
        <w:spacing w:line="480" w:lineRule="auto"/>
        <w:jc w:val="both"/>
        <w:rPr>
          <w:rFonts w:ascii="Microsoft Sans Serif" w:eastAsiaTheme="minorEastAsia" w:hAnsi="Microsoft Sans Serif" w:cs="Microsoft Sans Serif"/>
          <w:sz w:val="24"/>
          <w:szCs w:val="24"/>
          <w:lang w:eastAsia="es-MX"/>
        </w:rPr>
      </w:pPr>
      <w:r w:rsidRPr="00577E8F">
        <w:rPr>
          <w:rFonts w:ascii="Microsoft Sans Serif" w:eastAsiaTheme="minorEastAsia" w:hAnsi="Microsoft Sans Serif" w:cs="Microsoft Sans Serif"/>
          <w:sz w:val="24"/>
          <w:szCs w:val="24"/>
          <w:lang w:eastAsia="es-MX"/>
        </w:rPr>
        <w:t>Que se dio por recibido</w:t>
      </w:r>
      <w:r w:rsidR="00A60A29" w:rsidRPr="00577E8F">
        <w:rPr>
          <w:rFonts w:ascii="Microsoft Sans Serif" w:eastAsiaTheme="minorEastAsia" w:hAnsi="Microsoft Sans Serif" w:cs="Microsoft Sans Serif"/>
          <w:sz w:val="24"/>
          <w:szCs w:val="24"/>
          <w:lang w:eastAsia="es-MX"/>
        </w:rPr>
        <w:t xml:space="preserve"> la denuncia de hechos formulada por el C. Luis Ángel Contreras </w:t>
      </w:r>
      <w:proofErr w:type="spellStart"/>
      <w:r w:rsidR="00577E8F" w:rsidRPr="00577E8F">
        <w:rPr>
          <w:rFonts w:ascii="Microsoft Sans Serif" w:eastAsiaTheme="minorEastAsia" w:hAnsi="Microsoft Sans Serif" w:cs="Microsoft Sans Serif"/>
          <w:sz w:val="24"/>
          <w:szCs w:val="24"/>
          <w:lang w:eastAsia="es-MX"/>
        </w:rPr>
        <w:t>Malibrán</w:t>
      </w:r>
      <w:proofErr w:type="spellEnd"/>
      <w:r w:rsidR="00A60A29" w:rsidRPr="00577E8F">
        <w:rPr>
          <w:rFonts w:ascii="Microsoft Sans Serif" w:eastAsiaTheme="minorEastAsia" w:hAnsi="Microsoft Sans Serif" w:cs="Microsoft Sans Serif"/>
          <w:sz w:val="24"/>
          <w:szCs w:val="24"/>
          <w:lang w:eastAsia="es-MX"/>
        </w:rPr>
        <w:t xml:space="preserve"> en contra del Comité Directivo Municipal del Partido Revolucionario Institucional en Ciudad Valles, S.L.P.;</w:t>
      </w:r>
    </w:p>
    <w:p w:rsidR="00A60A29" w:rsidRPr="00577E8F" w:rsidRDefault="00577E8F" w:rsidP="00192017">
      <w:pPr>
        <w:pStyle w:val="Prrafodelista"/>
        <w:numPr>
          <w:ilvl w:val="0"/>
          <w:numId w:val="5"/>
        </w:numPr>
        <w:spacing w:line="480" w:lineRule="auto"/>
        <w:jc w:val="both"/>
        <w:rPr>
          <w:rFonts w:ascii="Microsoft Sans Serif" w:eastAsiaTheme="minorEastAsia" w:hAnsi="Microsoft Sans Serif" w:cs="Microsoft Sans Serif"/>
          <w:sz w:val="24"/>
          <w:szCs w:val="24"/>
          <w:lang w:eastAsia="es-MX"/>
        </w:rPr>
      </w:pPr>
      <w:r w:rsidRPr="00577E8F">
        <w:rPr>
          <w:rFonts w:ascii="Microsoft Sans Serif" w:eastAsiaTheme="minorEastAsia" w:hAnsi="Microsoft Sans Serif" w:cs="Microsoft Sans Serif"/>
          <w:sz w:val="24"/>
          <w:szCs w:val="24"/>
          <w:lang w:eastAsia="es-MX"/>
        </w:rPr>
        <w:t>Que la denuncia se registró como Cuaderno de Antecedentes, con la clave alfanumérica CA-05/2017</w:t>
      </w:r>
    </w:p>
    <w:p w:rsidR="00577E8F" w:rsidRPr="00577E8F" w:rsidRDefault="00577E8F" w:rsidP="00192017">
      <w:pPr>
        <w:pStyle w:val="Prrafodelista"/>
        <w:numPr>
          <w:ilvl w:val="0"/>
          <w:numId w:val="5"/>
        </w:numPr>
        <w:spacing w:line="480" w:lineRule="auto"/>
        <w:jc w:val="both"/>
        <w:rPr>
          <w:rFonts w:ascii="Microsoft Sans Serif" w:eastAsiaTheme="minorEastAsia" w:hAnsi="Microsoft Sans Serif" w:cs="Microsoft Sans Serif"/>
          <w:sz w:val="24"/>
          <w:szCs w:val="24"/>
          <w:lang w:eastAsia="es-MX"/>
        </w:rPr>
      </w:pPr>
      <w:r w:rsidRPr="00577E8F">
        <w:rPr>
          <w:rFonts w:ascii="Microsoft Sans Serif" w:eastAsiaTheme="minorEastAsia" w:hAnsi="Microsoft Sans Serif" w:cs="Microsoft Sans Serif"/>
          <w:sz w:val="24"/>
          <w:szCs w:val="24"/>
          <w:lang w:eastAsia="es-MX"/>
        </w:rPr>
        <w:t>Que el Consejo Electoral estimó declararse incompetente para conocer del asunto, arguyendo que los hechos denunciados corresponden a las obligaciones en la rendición de informes y la correspondiente transparencia en el uso y manejo de los recursos por parte del denunciado, derivando en un caso de materia de fiscalización, el cual resulta competencia exclusiva del Instituto Nacional Electoral.</w:t>
      </w:r>
    </w:p>
    <w:p w:rsidR="00577E8F" w:rsidRPr="00577E8F" w:rsidRDefault="00577E8F" w:rsidP="00192017">
      <w:pPr>
        <w:pStyle w:val="Prrafodelista"/>
        <w:numPr>
          <w:ilvl w:val="0"/>
          <w:numId w:val="5"/>
        </w:numPr>
        <w:spacing w:line="480" w:lineRule="auto"/>
        <w:jc w:val="both"/>
        <w:rPr>
          <w:rFonts w:ascii="Microsoft Sans Serif" w:eastAsiaTheme="minorEastAsia" w:hAnsi="Microsoft Sans Serif" w:cs="Microsoft Sans Serif"/>
          <w:sz w:val="24"/>
          <w:szCs w:val="24"/>
          <w:lang w:eastAsia="es-MX"/>
        </w:rPr>
      </w:pPr>
      <w:r w:rsidRPr="00577E8F">
        <w:rPr>
          <w:rFonts w:ascii="Microsoft Sans Serif" w:eastAsiaTheme="minorEastAsia" w:hAnsi="Microsoft Sans Serif" w:cs="Microsoft Sans Serif"/>
          <w:sz w:val="24"/>
          <w:szCs w:val="24"/>
          <w:lang w:eastAsia="es-MX"/>
        </w:rPr>
        <w:t>Que la denuncia presentada por el actor resultó improcedente al actualizarse la causal establecida en la fracción IV del artículo 436 de la Ley Electoral del Estado.</w:t>
      </w:r>
    </w:p>
    <w:p w:rsidR="00577E8F" w:rsidRPr="00577E8F" w:rsidRDefault="00577E8F" w:rsidP="00192017">
      <w:pPr>
        <w:pStyle w:val="Prrafodelista"/>
        <w:numPr>
          <w:ilvl w:val="0"/>
          <w:numId w:val="5"/>
        </w:numPr>
        <w:spacing w:line="480" w:lineRule="auto"/>
        <w:jc w:val="both"/>
        <w:rPr>
          <w:rFonts w:ascii="Microsoft Sans Serif" w:eastAsiaTheme="minorEastAsia" w:hAnsi="Microsoft Sans Serif" w:cs="Microsoft Sans Serif"/>
          <w:sz w:val="24"/>
          <w:szCs w:val="24"/>
          <w:lang w:eastAsia="es-MX"/>
        </w:rPr>
      </w:pPr>
      <w:r w:rsidRPr="00577E8F">
        <w:rPr>
          <w:rFonts w:ascii="Microsoft Sans Serif" w:eastAsiaTheme="minorEastAsia" w:hAnsi="Microsoft Sans Serif" w:cs="Microsoft Sans Serif"/>
          <w:sz w:val="24"/>
          <w:szCs w:val="24"/>
          <w:lang w:eastAsia="es-MX"/>
        </w:rPr>
        <w:t>Que se remitió la denuncia original y sus anexos a la Unidad Técnica de Fiscalización del Instituto Nacional Electoral, por conducto de la Junta Local Ejecutiva, a efecto de que conforme a sus atribuciones determinen lo conducente.</w:t>
      </w:r>
    </w:p>
    <w:p w:rsidR="006E32F5" w:rsidRDefault="006E32F5" w:rsidP="006E32F5">
      <w:pPr>
        <w:spacing w:line="480" w:lineRule="auto"/>
        <w:ind w:firstLine="708"/>
        <w:jc w:val="both"/>
        <w:rPr>
          <w:rFonts w:cs="Microsoft Sans Serif"/>
          <w:bCs/>
          <w:szCs w:val="24"/>
        </w:rPr>
      </w:pPr>
      <w:r>
        <w:rPr>
          <w:rFonts w:cs="Microsoft Sans Serif"/>
          <w:bCs/>
          <w:szCs w:val="24"/>
        </w:rPr>
        <w:lastRenderedPageBreak/>
        <w:t>Documento al que acorde a lo contemplado por los artículos 40 fracción I inciso c) y 42 de la Ley de Justicia Electoral, este Tribunal Electoral les concede pleno valor probatorio, al ser documentos expedidos por un funcionario electoral en el ámbito de su competencia, además de no existir diversa prueba que demuestre lo contrario</w:t>
      </w:r>
    </w:p>
    <w:p w:rsidR="004E27C3" w:rsidRDefault="004E27C3" w:rsidP="004E27C3">
      <w:pPr>
        <w:spacing w:line="480" w:lineRule="auto"/>
        <w:ind w:firstLine="708"/>
        <w:jc w:val="both"/>
        <w:rPr>
          <w:rFonts w:cs="Microsoft Sans Serif"/>
          <w:bCs/>
          <w:szCs w:val="24"/>
        </w:rPr>
      </w:pPr>
      <w:r>
        <w:rPr>
          <w:rFonts w:cs="Microsoft Sans Serif"/>
          <w:bCs/>
          <w:szCs w:val="24"/>
        </w:rPr>
        <w:t xml:space="preserve">Conviene apuntar </w:t>
      </w:r>
      <w:r w:rsidR="008B781A">
        <w:rPr>
          <w:rFonts w:cs="Microsoft Sans Serif"/>
          <w:bCs/>
          <w:szCs w:val="24"/>
        </w:rPr>
        <w:t>que,</w:t>
      </w:r>
      <w:r>
        <w:rPr>
          <w:rFonts w:cs="Microsoft Sans Serif"/>
          <w:bCs/>
          <w:szCs w:val="24"/>
        </w:rPr>
        <w:t xml:space="preserve"> si bien el acuerdo en mención fue emitido el 2 dos de octubre del año en curso, no fue sino hasta el 20 veinte de octubre de este año que se notificó al denunciante el proveído en mención, es decir, un día después de que el inconforme se presentara a este Tribunal Electoral a interponer su medio de impugnación; lo anterior se convalida con</w:t>
      </w:r>
      <w:r w:rsidR="008B781A">
        <w:rPr>
          <w:rFonts w:cs="Microsoft Sans Serif"/>
          <w:bCs/>
          <w:szCs w:val="24"/>
        </w:rPr>
        <w:t xml:space="preserve"> la copia certificada</w:t>
      </w:r>
      <w:r>
        <w:rPr>
          <w:rFonts w:cs="Microsoft Sans Serif"/>
          <w:bCs/>
          <w:szCs w:val="24"/>
        </w:rPr>
        <w:t xml:space="preserve"> la cédula de notificación personal</w:t>
      </w:r>
      <w:r>
        <w:rPr>
          <w:rStyle w:val="Refdenotaalpie"/>
          <w:rFonts w:cs="Microsoft Sans Serif"/>
          <w:bCs/>
          <w:szCs w:val="24"/>
        </w:rPr>
        <w:footnoteReference w:id="4"/>
      </w:r>
      <w:r w:rsidR="008B781A">
        <w:rPr>
          <w:rFonts w:cs="Microsoft Sans Serif"/>
          <w:bCs/>
          <w:szCs w:val="24"/>
        </w:rPr>
        <w:t xml:space="preserve"> levantada por el Lic. Darío Odilón Rangel Martínez, Notificador del Consejo Estatal, en la cual notificó al denunciante el Oficio CEEPC/SE/1007/2017</w:t>
      </w:r>
      <w:r w:rsidR="008B781A">
        <w:rPr>
          <w:rStyle w:val="Refdenotaalpie"/>
          <w:rFonts w:cs="Microsoft Sans Serif"/>
          <w:bCs/>
          <w:szCs w:val="24"/>
        </w:rPr>
        <w:footnoteReference w:id="5"/>
      </w:r>
      <w:r w:rsidR="008B781A">
        <w:rPr>
          <w:rFonts w:cs="Microsoft Sans Serif"/>
          <w:bCs/>
          <w:szCs w:val="24"/>
        </w:rPr>
        <w:t xml:space="preserve"> de fecha 12 doce de octubre del presente año, documentos que conforme a los artículos 40 fracción I inciso c) y 42 de la Ley de Justicia Electoral se les concede pleno valor probatorio, al ser documentos expedidos por un funcionario electoral en el ámbito de su competencia, además de no existir</w:t>
      </w:r>
      <w:r w:rsidR="006E32F5">
        <w:rPr>
          <w:rFonts w:cs="Microsoft Sans Serif"/>
          <w:bCs/>
          <w:szCs w:val="24"/>
        </w:rPr>
        <w:t xml:space="preserve"> diversa</w:t>
      </w:r>
      <w:r w:rsidR="008B781A">
        <w:rPr>
          <w:rFonts w:cs="Microsoft Sans Serif"/>
          <w:bCs/>
          <w:szCs w:val="24"/>
        </w:rPr>
        <w:t xml:space="preserve"> prueba que demuestre lo contrario</w:t>
      </w:r>
      <w:r w:rsidR="006E32F5">
        <w:rPr>
          <w:rFonts w:cs="Microsoft Sans Serif"/>
          <w:bCs/>
          <w:szCs w:val="24"/>
        </w:rPr>
        <w:t>.</w:t>
      </w:r>
    </w:p>
    <w:p w:rsidR="00934004" w:rsidRDefault="00733BC5" w:rsidP="00934004">
      <w:pPr>
        <w:spacing w:line="480" w:lineRule="auto"/>
        <w:ind w:firstLine="708"/>
        <w:jc w:val="both"/>
        <w:rPr>
          <w:rFonts w:cs="Microsoft Sans Serif"/>
          <w:bCs/>
          <w:szCs w:val="24"/>
        </w:rPr>
      </w:pPr>
      <w:r>
        <w:rPr>
          <w:rFonts w:cs="Microsoft Sans Serif"/>
          <w:bCs/>
          <w:szCs w:val="24"/>
        </w:rPr>
        <w:t>Es así que</w:t>
      </w:r>
      <w:r w:rsidR="00934004">
        <w:rPr>
          <w:rFonts w:cs="Microsoft Sans Serif"/>
          <w:bCs/>
          <w:szCs w:val="24"/>
        </w:rPr>
        <w:t>,</w:t>
      </w:r>
      <w:r>
        <w:rPr>
          <w:rFonts w:cs="Microsoft Sans Serif"/>
          <w:bCs/>
          <w:szCs w:val="24"/>
        </w:rPr>
        <w:t xml:space="preserve"> el actor en el presente asunto, en la fecha en que </w:t>
      </w:r>
      <w:r w:rsidR="00934004">
        <w:rPr>
          <w:rFonts w:cs="Microsoft Sans Serif"/>
          <w:bCs/>
          <w:szCs w:val="24"/>
        </w:rPr>
        <w:t>interpuso</w:t>
      </w:r>
      <w:r>
        <w:rPr>
          <w:rFonts w:cs="Microsoft Sans Serif"/>
          <w:bCs/>
          <w:szCs w:val="24"/>
        </w:rPr>
        <w:t xml:space="preserve"> su medio de impugnación no tenía conocimiento del pronunciamiento del Consejo Estatal sobre la denuncia que formuló</w:t>
      </w:r>
      <w:r w:rsidR="00934004">
        <w:rPr>
          <w:rFonts w:cs="Microsoft Sans Serif"/>
          <w:bCs/>
          <w:szCs w:val="24"/>
        </w:rPr>
        <w:t xml:space="preserve">, sin que ello sea óbice para que este cuerpo colegiado resuelva conforme a derecho sobre la admisión o </w:t>
      </w:r>
      <w:proofErr w:type="spellStart"/>
      <w:r w:rsidR="00934004">
        <w:rPr>
          <w:rFonts w:cs="Microsoft Sans Serif"/>
          <w:bCs/>
          <w:szCs w:val="24"/>
        </w:rPr>
        <w:t>desechamiento</w:t>
      </w:r>
      <w:proofErr w:type="spellEnd"/>
      <w:r w:rsidR="00934004">
        <w:rPr>
          <w:rFonts w:cs="Microsoft Sans Serif"/>
          <w:bCs/>
          <w:szCs w:val="24"/>
        </w:rPr>
        <w:t xml:space="preserve"> del mismo conforme a lo dispuesto 53 fracción V de la Ley de Justicia Electoral.</w:t>
      </w:r>
    </w:p>
    <w:p w:rsidR="00934004" w:rsidRDefault="00934004" w:rsidP="00934004">
      <w:pPr>
        <w:spacing w:line="480" w:lineRule="auto"/>
        <w:ind w:firstLine="708"/>
        <w:jc w:val="both"/>
        <w:rPr>
          <w:rFonts w:cs="Microsoft Sans Serif"/>
          <w:bCs/>
          <w:szCs w:val="24"/>
        </w:rPr>
      </w:pPr>
      <w:r>
        <w:rPr>
          <w:rFonts w:cs="Microsoft Sans Serif"/>
          <w:bCs/>
          <w:szCs w:val="24"/>
        </w:rPr>
        <w:t xml:space="preserve">Por todo lo anterior, se colige que la supuesta omisión por parte del Consejo Electoral consistente en emitir una respuesta al C. Luis Ángel Contreras </w:t>
      </w:r>
      <w:proofErr w:type="spellStart"/>
      <w:r>
        <w:rPr>
          <w:rFonts w:cs="Microsoft Sans Serif"/>
          <w:bCs/>
          <w:szCs w:val="24"/>
        </w:rPr>
        <w:t>Malibrán</w:t>
      </w:r>
      <w:proofErr w:type="spellEnd"/>
      <w:r>
        <w:rPr>
          <w:rFonts w:cs="Microsoft Sans Serif"/>
          <w:bCs/>
          <w:szCs w:val="24"/>
        </w:rPr>
        <w:t xml:space="preserve"> ha </w:t>
      </w:r>
      <w:r w:rsidR="00E2664C">
        <w:rPr>
          <w:rFonts w:cs="Microsoft Sans Serif"/>
          <w:bCs/>
          <w:szCs w:val="24"/>
        </w:rPr>
        <w:t xml:space="preserve">quedado subsanada, pues tal y como ya </w:t>
      </w:r>
      <w:r w:rsidR="00E2664C">
        <w:rPr>
          <w:rFonts w:cs="Microsoft Sans Serif"/>
          <w:bCs/>
          <w:szCs w:val="24"/>
        </w:rPr>
        <w:lastRenderedPageBreak/>
        <w:t>ha quedado apuntado en líneas anteriores, el 2 dos de octubre del presente año, la autoridad responsable atendió l</w:t>
      </w:r>
      <w:r w:rsidR="00EA4EEF">
        <w:rPr>
          <w:rFonts w:cs="Microsoft Sans Serif"/>
          <w:bCs/>
          <w:szCs w:val="24"/>
        </w:rPr>
        <w:t>a denuncia que le fue formulada</w:t>
      </w:r>
      <w:r w:rsidR="00E2664C">
        <w:rPr>
          <w:rFonts w:cs="Microsoft Sans Serif"/>
          <w:bCs/>
          <w:szCs w:val="24"/>
        </w:rPr>
        <w:t xml:space="preserve"> dictando el acuerdo respectivo, </w:t>
      </w:r>
      <w:r w:rsidR="00EA4EEF">
        <w:rPr>
          <w:rFonts w:cs="Microsoft Sans Serif"/>
          <w:bCs/>
          <w:szCs w:val="24"/>
        </w:rPr>
        <w:t xml:space="preserve">y </w:t>
      </w:r>
      <w:r w:rsidR="00E2664C">
        <w:rPr>
          <w:rFonts w:cs="Microsoft Sans Serif"/>
          <w:bCs/>
          <w:szCs w:val="24"/>
        </w:rPr>
        <w:t>notificando</w:t>
      </w:r>
      <w:r w:rsidR="00EA4EEF">
        <w:rPr>
          <w:rFonts w:cs="Microsoft Sans Serif"/>
          <w:bCs/>
          <w:szCs w:val="24"/>
        </w:rPr>
        <w:t xml:space="preserve"> al denunciante</w:t>
      </w:r>
      <w:r w:rsidR="00E2664C">
        <w:rPr>
          <w:rFonts w:cs="Microsoft Sans Serif"/>
          <w:bCs/>
          <w:szCs w:val="24"/>
        </w:rPr>
        <w:t xml:space="preserve"> el día 20 veinte del mismo mes y año.</w:t>
      </w:r>
    </w:p>
    <w:p w:rsidR="00934004" w:rsidRDefault="00E2664C" w:rsidP="00E2664C">
      <w:pPr>
        <w:spacing w:line="480" w:lineRule="auto"/>
        <w:ind w:firstLine="708"/>
        <w:jc w:val="both"/>
        <w:rPr>
          <w:rFonts w:cs="Microsoft Sans Serif"/>
          <w:bCs/>
          <w:szCs w:val="24"/>
        </w:rPr>
      </w:pPr>
      <w:r>
        <w:rPr>
          <w:rFonts w:cs="Microsoft Sans Serif"/>
          <w:bCs/>
          <w:szCs w:val="24"/>
        </w:rPr>
        <w:t xml:space="preserve">Por lo tanto, resulta evidente que el acto impugnado ha sido extinguido, quedando el presente asunto totalmente sin materia, actualizándose así la causal de sobreseimiento prevista en la fracción </w:t>
      </w:r>
      <w:r w:rsidR="00EA4EEF">
        <w:rPr>
          <w:rFonts w:cs="Microsoft Sans Serif"/>
          <w:bCs/>
          <w:szCs w:val="24"/>
        </w:rPr>
        <w:t>III del artículo 37 d</w:t>
      </w:r>
      <w:r>
        <w:rPr>
          <w:rFonts w:cs="Microsoft Sans Serif"/>
          <w:bCs/>
          <w:szCs w:val="24"/>
        </w:rPr>
        <w:t>e la Ley de Justicia Electoral</w:t>
      </w:r>
      <w:r w:rsidR="00EA4EEF">
        <w:rPr>
          <w:rFonts w:cs="Microsoft Sans Serif"/>
          <w:bCs/>
          <w:szCs w:val="24"/>
        </w:rPr>
        <w:t>, quedando este cuerpo colegiado materialmente y jurídicamente imposibilitado para pronunciarse sobre el fondo del presente asunto.</w:t>
      </w:r>
    </w:p>
    <w:p w:rsidR="001310B3" w:rsidRDefault="004E27C3" w:rsidP="00EA4EEF">
      <w:pPr>
        <w:spacing w:line="480" w:lineRule="auto"/>
        <w:ind w:firstLine="708"/>
        <w:jc w:val="both"/>
        <w:rPr>
          <w:rFonts w:cs="Microsoft Sans Serif"/>
          <w:b/>
          <w:bCs/>
          <w:szCs w:val="24"/>
        </w:rPr>
      </w:pPr>
      <w:r>
        <w:rPr>
          <w:rFonts w:cs="Microsoft Sans Serif"/>
          <w:bCs/>
          <w:szCs w:val="24"/>
        </w:rPr>
        <w:t xml:space="preserve"> </w:t>
      </w:r>
      <w:r w:rsidR="001310B3">
        <w:rPr>
          <w:rFonts w:cs="Microsoft Sans Serif"/>
          <w:bCs/>
          <w:szCs w:val="24"/>
        </w:rPr>
        <w:t>Sin embargo, atendiendo a la doctrina</w:t>
      </w:r>
      <w:r w:rsidR="00E2664C">
        <w:rPr>
          <w:rFonts w:cs="Microsoft Sans Serif"/>
          <w:bCs/>
          <w:szCs w:val="24"/>
        </w:rPr>
        <w:t xml:space="preserve"> y al </w:t>
      </w:r>
      <w:proofErr w:type="spellStart"/>
      <w:r w:rsidR="00E2664C">
        <w:rPr>
          <w:rFonts w:cs="Microsoft Sans Serif"/>
          <w:bCs/>
          <w:szCs w:val="24"/>
        </w:rPr>
        <w:t>estadío</w:t>
      </w:r>
      <w:proofErr w:type="spellEnd"/>
      <w:r w:rsidR="001310B3">
        <w:rPr>
          <w:rFonts w:cs="Microsoft Sans Serif"/>
          <w:bCs/>
          <w:szCs w:val="24"/>
        </w:rPr>
        <w:t xml:space="preserve"> procesal</w:t>
      </w:r>
      <w:r w:rsidR="00E2664C">
        <w:rPr>
          <w:rFonts w:cs="Microsoft Sans Serif"/>
          <w:bCs/>
          <w:szCs w:val="24"/>
        </w:rPr>
        <w:t xml:space="preserve"> que guarda esta controversia</w:t>
      </w:r>
      <w:r w:rsidR="001310B3">
        <w:rPr>
          <w:rFonts w:cs="Microsoft Sans Serif"/>
          <w:bCs/>
          <w:szCs w:val="24"/>
        </w:rPr>
        <w:t xml:space="preserve">, </w:t>
      </w:r>
      <w:r w:rsidR="00E2664C">
        <w:rPr>
          <w:rFonts w:cs="Microsoft Sans Serif"/>
          <w:bCs/>
          <w:szCs w:val="24"/>
        </w:rPr>
        <w:t xml:space="preserve">con </w:t>
      </w:r>
      <w:r w:rsidR="001310B3">
        <w:rPr>
          <w:rFonts w:cs="Microsoft Sans Serif"/>
          <w:bCs/>
          <w:szCs w:val="24"/>
        </w:rPr>
        <w:t xml:space="preserve">apoyo de la jurisprudencia electoral 34/2004, cuyo rubro señala </w:t>
      </w:r>
      <w:r w:rsidR="001310B3">
        <w:rPr>
          <w:rFonts w:cs="Microsoft Sans Serif"/>
          <w:b/>
          <w:bCs/>
          <w:szCs w:val="24"/>
        </w:rPr>
        <w:t>“</w:t>
      </w:r>
      <w:r w:rsidR="001310B3">
        <w:rPr>
          <w:rStyle w:val="Textoennegrita"/>
          <w:rFonts w:ascii="Arial" w:hAnsi="Arial" w:cs="Arial"/>
          <w:shd w:val="clear" w:color="auto" w:fill="FFFFFF"/>
        </w:rPr>
        <w:t>Improcedencia</w:t>
      </w:r>
      <w:r w:rsidR="001310B3">
        <w:rPr>
          <w:rFonts w:ascii="Arial" w:hAnsi="Arial" w:cs="Arial"/>
          <w:b/>
          <w:bCs/>
          <w:shd w:val="clear" w:color="auto" w:fill="FFFFFF"/>
        </w:rPr>
        <w:t>. El mero hecho de quedar sin materia el procedimiento actualiza la causal respectiva”</w:t>
      </w:r>
      <w:r w:rsidR="001310B3">
        <w:rPr>
          <w:rStyle w:val="Refdenotaalpie"/>
          <w:rFonts w:ascii="Arial" w:hAnsi="Arial" w:cs="Arial"/>
          <w:b/>
          <w:bCs/>
          <w:shd w:val="clear" w:color="auto" w:fill="FFFFFF"/>
        </w:rPr>
        <w:footnoteReference w:id="6"/>
      </w:r>
      <w:r w:rsidR="001310B3">
        <w:rPr>
          <w:rFonts w:ascii="Arial" w:hAnsi="Arial" w:cs="Arial"/>
          <w:b/>
          <w:bCs/>
          <w:shd w:val="clear" w:color="auto" w:fill="FFFFFF"/>
        </w:rPr>
        <w:t xml:space="preserve">, </w:t>
      </w:r>
      <w:r w:rsidR="001310B3">
        <w:rPr>
          <w:rFonts w:cs="Microsoft Sans Serif"/>
          <w:bCs/>
          <w:szCs w:val="24"/>
        </w:rPr>
        <w:t xml:space="preserve">en razón de que el presente recurso </w:t>
      </w:r>
      <w:proofErr w:type="spellStart"/>
      <w:r w:rsidR="00B84F77">
        <w:rPr>
          <w:rFonts w:cs="Microsoft Sans Serif"/>
          <w:bCs/>
          <w:szCs w:val="24"/>
        </w:rPr>
        <w:t>aún</w:t>
      </w:r>
      <w:r w:rsidR="001310B3">
        <w:rPr>
          <w:rFonts w:cs="Microsoft Sans Serif"/>
          <w:bCs/>
          <w:szCs w:val="24"/>
        </w:rPr>
        <w:t>no</w:t>
      </w:r>
      <w:proofErr w:type="spellEnd"/>
      <w:r w:rsidR="001310B3">
        <w:rPr>
          <w:rFonts w:cs="Microsoft Sans Serif"/>
          <w:bCs/>
          <w:szCs w:val="24"/>
        </w:rPr>
        <w:t xml:space="preserve"> ha sido admitido a trámite, y atentos a que la controversia planteada ha quedado sin objeto, tal y como ha sido puesto de manifiesto en párrafos anteriores, lo </w:t>
      </w:r>
      <w:r w:rsidR="00FA1ECC">
        <w:rPr>
          <w:rFonts w:cs="Microsoft Sans Serif"/>
          <w:bCs/>
          <w:szCs w:val="24"/>
        </w:rPr>
        <w:t xml:space="preserve"> conducente es declarar como </w:t>
      </w:r>
      <w:r w:rsidR="00FA1ECC">
        <w:rPr>
          <w:rFonts w:cs="Microsoft Sans Serif"/>
          <w:b/>
          <w:bCs/>
          <w:szCs w:val="24"/>
        </w:rPr>
        <w:t>improcedente</w:t>
      </w:r>
      <w:r w:rsidR="001310B3">
        <w:rPr>
          <w:rFonts w:cs="Microsoft Sans Serif"/>
          <w:b/>
          <w:bCs/>
          <w:szCs w:val="24"/>
        </w:rPr>
        <w:t xml:space="preserve"> el</w:t>
      </w:r>
      <w:r w:rsidR="00E2664C">
        <w:rPr>
          <w:rFonts w:cs="Microsoft Sans Serif"/>
          <w:b/>
          <w:bCs/>
          <w:szCs w:val="24"/>
        </w:rPr>
        <w:t xml:space="preserve"> juicio para </w:t>
      </w:r>
      <w:r w:rsidR="00E2664C">
        <w:rPr>
          <w:rFonts w:cs="Microsoft Sans Serif"/>
          <w:b/>
          <w:bCs/>
          <w:szCs w:val="24"/>
        </w:rPr>
        <w:lastRenderedPageBreak/>
        <w:t xml:space="preserve">la protección de los derechos político-electorales del ciudadano promovido por el C. Luis Ángel Contreras </w:t>
      </w:r>
      <w:proofErr w:type="spellStart"/>
      <w:r w:rsidR="00E2664C">
        <w:rPr>
          <w:rFonts w:cs="Microsoft Sans Serif"/>
          <w:b/>
          <w:bCs/>
          <w:szCs w:val="24"/>
        </w:rPr>
        <w:t>Malibrán</w:t>
      </w:r>
      <w:proofErr w:type="spellEnd"/>
      <w:r w:rsidR="00EA4EEF">
        <w:rPr>
          <w:rFonts w:cs="Microsoft Sans Serif"/>
          <w:b/>
          <w:bCs/>
          <w:szCs w:val="24"/>
        </w:rPr>
        <w:t>.</w:t>
      </w:r>
    </w:p>
    <w:p w:rsidR="00FA1ECC" w:rsidRPr="00B84F77" w:rsidRDefault="00FA1ECC" w:rsidP="00FA1ECC">
      <w:pPr>
        <w:spacing w:line="480" w:lineRule="auto"/>
        <w:ind w:firstLine="708"/>
        <w:jc w:val="both"/>
        <w:rPr>
          <w:rFonts w:cs="Microsoft Sans Serif"/>
          <w:bCs/>
          <w:szCs w:val="24"/>
        </w:rPr>
      </w:pPr>
      <w:r w:rsidRPr="00FA1ECC">
        <w:rPr>
          <w:rFonts w:cs="Microsoft Sans Serif"/>
          <w:bCs/>
          <w:szCs w:val="24"/>
        </w:rPr>
        <w:t>En consecuencia</w:t>
      </w:r>
      <w:r>
        <w:rPr>
          <w:rFonts w:cs="Microsoft Sans Serif"/>
          <w:b/>
          <w:bCs/>
          <w:szCs w:val="24"/>
        </w:rPr>
        <w:t xml:space="preserve">, se desecha de plano el juicio para la protección de los derechos político-electorales del ciudadano promovido por el C. Luis Ángel Contreras </w:t>
      </w:r>
      <w:proofErr w:type="spellStart"/>
      <w:r>
        <w:rPr>
          <w:rFonts w:cs="Microsoft Sans Serif"/>
          <w:b/>
          <w:bCs/>
          <w:szCs w:val="24"/>
        </w:rPr>
        <w:t>Malibrán</w:t>
      </w:r>
      <w:proofErr w:type="spellEnd"/>
      <w:r w:rsidR="00B84F77">
        <w:rPr>
          <w:rFonts w:cs="Microsoft Sans Serif"/>
          <w:b/>
          <w:bCs/>
          <w:szCs w:val="24"/>
        </w:rPr>
        <w:t xml:space="preserve">, </w:t>
      </w:r>
      <w:r w:rsidR="00B84F77">
        <w:rPr>
          <w:rFonts w:cs="Microsoft Sans Serif"/>
          <w:bCs/>
          <w:szCs w:val="24"/>
        </w:rPr>
        <w:t>en razón de que, como ya ha quedado señalado en las líneas que anteceden, el medio de impugnación planteado por el actor no ha sido objeto de admisión, y al haberse extinguido el acto de autoridad reclamado, resulta innecesario continuar con el procedimiento de instrucción y preparación de sentencia.</w:t>
      </w:r>
    </w:p>
    <w:p w:rsidR="00EA4EEF" w:rsidRDefault="001310B3" w:rsidP="001310B3">
      <w:pPr>
        <w:spacing w:line="480" w:lineRule="auto"/>
        <w:ind w:firstLine="708"/>
        <w:jc w:val="both"/>
        <w:rPr>
          <w:rFonts w:eastAsiaTheme="minorEastAsia" w:cs="Microsoft Sans Serif"/>
          <w:szCs w:val="24"/>
          <w:lang w:eastAsia="es-MX"/>
        </w:rPr>
      </w:pPr>
      <w:r>
        <w:rPr>
          <w:rFonts w:eastAsiaTheme="minorEastAsia" w:cs="Microsoft Sans Serif"/>
          <w:b/>
          <w:szCs w:val="24"/>
          <w:lang w:eastAsia="es-MX"/>
        </w:rPr>
        <w:t>6. Notificación a las partes.</w:t>
      </w:r>
      <w:r>
        <w:rPr>
          <w:rFonts w:eastAsiaTheme="minorEastAsia" w:cs="Microsoft Sans Serif"/>
          <w:szCs w:val="24"/>
          <w:lang w:eastAsia="es-MX"/>
        </w:rPr>
        <w:t xml:space="preserve"> Conforme a la disposición del artículo 45 de la Ley de Justicia Electoral, notifíquese en forma personal a</w:t>
      </w:r>
      <w:r w:rsidR="00EA4EEF">
        <w:rPr>
          <w:rFonts w:eastAsiaTheme="minorEastAsia" w:cs="Microsoft Sans Serif"/>
          <w:szCs w:val="24"/>
          <w:lang w:eastAsia="es-MX"/>
        </w:rPr>
        <w:t xml:space="preserve">l C. Luis Ángel Contreras </w:t>
      </w:r>
      <w:proofErr w:type="spellStart"/>
      <w:r w:rsidR="00EA4EEF">
        <w:rPr>
          <w:rFonts w:eastAsiaTheme="minorEastAsia" w:cs="Microsoft Sans Serif"/>
          <w:szCs w:val="24"/>
          <w:lang w:eastAsia="es-MX"/>
        </w:rPr>
        <w:t>Malibrán</w:t>
      </w:r>
      <w:proofErr w:type="spellEnd"/>
      <w:r w:rsidR="00EA4EEF">
        <w:rPr>
          <w:rFonts w:eastAsiaTheme="minorEastAsia" w:cs="Microsoft Sans Serif"/>
          <w:szCs w:val="24"/>
          <w:lang w:eastAsia="es-MX"/>
        </w:rPr>
        <w:t xml:space="preserve"> en su domicilio ubicado en calle Camino Antiguo a </w:t>
      </w:r>
      <w:proofErr w:type="spellStart"/>
      <w:r w:rsidR="00EA4EEF">
        <w:rPr>
          <w:rFonts w:eastAsiaTheme="minorEastAsia" w:cs="Microsoft Sans Serif"/>
          <w:szCs w:val="24"/>
          <w:lang w:eastAsia="es-MX"/>
        </w:rPr>
        <w:t>Ahualulco</w:t>
      </w:r>
      <w:proofErr w:type="spellEnd"/>
      <w:r w:rsidR="00EA4EEF">
        <w:rPr>
          <w:rFonts w:eastAsiaTheme="minorEastAsia" w:cs="Microsoft Sans Serif"/>
          <w:szCs w:val="24"/>
          <w:lang w:eastAsia="es-MX"/>
        </w:rPr>
        <w:t xml:space="preserve"> número 272-1, Privada Rincón del </w:t>
      </w:r>
      <w:proofErr w:type="spellStart"/>
      <w:r w:rsidR="00EA4EEF">
        <w:rPr>
          <w:rFonts w:eastAsiaTheme="minorEastAsia" w:cs="Microsoft Sans Serif"/>
          <w:szCs w:val="24"/>
          <w:lang w:eastAsia="es-MX"/>
        </w:rPr>
        <w:t>Pirul</w:t>
      </w:r>
      <w:proofErr w:type="spellEnd"/>
      <w:r w:rsidR="00EA4EEF">
        <w:rPr>
          <w:rFonts w:eastAsiaTheme="minorEastAsia" w:cs="Microsoft Sans Serif"/>
          <w:szCs w:val="24"/>
          <w:lang w:eastAsia="es-MX"/>
        </w:rPr>
        <w:t>, colonia Las Piñas, en esta Ciudad Capital, notifíquese mediante oficio al Consejo Estatal, adjuntando copia certificada de esta resolución.</w:t>
      </w:r>
    </w:p>
    <w:p w:rsidR="001310B3" w:rsidRDefault="001310B3" w:rsidP="001310B3">
      <w:pPr>
        <w:spacing w:line="480" w:lineRule="auto"/>
        <w:ind w:firstLine="708"/>
        <w:jc w:val="both"/>
        <w:rPr>
          <w:rFonts w:eastAsiaTheme="minorEastAsia" w:cs="Microsoft Sans Serif"/>
          <w:szCs w:val="24"/>
          <w:lang w:eastAsia="es-MX"/>
        </w:rPr>
      </w:pPr>
      <w:r>
        <w:rPr>
          <w:rFonts w:eastAsiaTheme="minorEastAsia" w:cs="Microsoft Sans Serif"/>
          <w:b/>
          <w:szCs w:val="24"/>
          <w:lang w:eastAsia="es-MX"/>
        </w:rPr>
        <w:t xml:space="preserve">7. Aviso de Publicidad. </w:t>
      </w:r>
      <w:r>
        <w:rPr>
          <w:rFonts w:eastAsiaTheme="minorEastAsia" w:cs="Microsoft Sans Serif"/>
          <w:szCs w:val="24"/>
          <w:lang w:eastAsia="es-MX"/>
        </w:rPr>
        <w:t>Con  fundamento en lo dispuesto por los artículos 3º fracciones XIII, XVIII y XIX, 23, 62 y demás relativos de la Ley de Transparencia y Acceso a la Información Pública del Estado, se hace del conocimiento de las partes que la sentencia pronunciada en el presente asunto, una vez que haya causado estado o ejecutoria, estará a disposición del público para su consulta cuando así se solicite, conforme al procedimiento de acceso a la información; lo anterior, sin perjuicio de la protección de oficio que al respecto opera a su favor.</w:t>
      </w:r>
    </w:p>
    <w:p w:rsidR="001310B3" w:rsidRDefault="001310B3" w:rsidP="001310B3">
      <w:pPr>
        <w:spacing w:line="480" w:lineRule="auto"/>
        <w:ind w:firstLine="708"/>
        <w:jc w:val="both"/>
        <w:rPr>
          <w:rFonts w:eastAsiaTheme="minorEastAsia" w:cs="Microsoft Sans Serif"/>
          <w:b/>
          <w:szCs w:val="24"/>
          <w:lang w:eastAsia="es-MX"/>
        </w:rPr>
      </w:pPr>
      <w:r>
        <w:rPr>
          <w:rFonts w:eastAsiaTheme="minorEastAsia" w:cs="Microsoft Sans Serif"/>
          <w:szCs w:val="24"/>
          <w:lang w:eastAsia="es-MX"/>
        </w:rPr>
        <w:t>En razón de lo antes expuesto, lo cual se encuentra debidamente apoyado en todas y cada una de las disposiciones legales invocadas, en ejercicio de la jurisdicción y potestad delegada por mandato constitucional a este Tribunal Electoral, se</w:t>
      </w:r>
      <w:r>
        <w:rPr>
          <w:rFonts w:eastAsiaTheme="minorEastAsia" w:cs="Microsoft Sans Serif"/>
          <w:b/>
          <w:szCs w:val="24"/>
          <w:lang w:eastAsia="es-MX"/>
        </w:rPr>
        <w:t xml:space="preserve"> </w:t>
      </w:r>
    </w:p>
    <w:p w:rsidR="001310B3" w:rsidRDefault="001310B3" w:rsidP="001310B3">
      <w:pPr>
        <w:spacing w:line="480" w:lineRule="auto"/>
        <w:ind w:firstLine="708"/>
        <w:jc w:val="center"/>
        <w:rPr>
          <w:rFonts w:eastAsiaTheme="minorEastAsia" w:cs="Microsoft Sans Serif"/>
          <w:b/>
          <w:szCs w:val="24"/>
          <w:lang w:eastAsia="es-MX"/>
        </w:rPr>
      </w:pPr>
      <w:r>
        <w:rPr>
          <w:rFonts w:eastAsiaTheme="minorEastAsia" w:cs="Microsoft Sans Serif"/>
          <w:b/>
          <w:szCs w:val="24"/>
          <w:lang w:eastAsia="es-MX"/>
        </w:rPr>
        <w:t xml:space="preserve">R  e  s  u  e  l  v  </w:t>
      </w:r>
      <w:proofErr w:type="gramStart"/>
      <w:r>
        <w:rPr>
          <w:rFonts w:eastAsiaTheme="minorEastAsia" w:cs="Microsoft Sans Serif"/>
          <w:b/>
          <w:szCs w:val="24"/>
          <w:lang w:eastAsia="es-MX"/>
        </w:rPr>
        <w:t>e :</w:t>
      </w:r>
      <w:proofErr w:type="gramEnd"/>
    </w:p>
    <w:p w:rsidR="001310B3" w:rsidRDefault="001310B3" w:rsidP="001310B3">
      <w:pPr>
        <w:pStyle w:val="NormalWeb"/>
        <w:spacing w:after="0" w:afterAutospacing="0" w:line="480" w:lineRule="auto"/>
        <w:ind w:firstLine="708"/>
        <w:jc w:val="both"/>
        <w:rPr>
          <w:rFonts w:ascii="Microsoft Sans Serif" w:hAnsi="Microsoft Sans Serif" w:cs="Microsoft Sans Serif"/>
        </w:rPr>
      </w:pPr>
      <w:r>
        <w:rPr>
          <w:rFonts w:ascii="Microsoft Sans Serif" w:hAnsi="Microsoft Sans Serif" w:cs="Microsoft Sans Serif"/>
          <w:b/>
          <w:bCs/>
        </w:rPr>
        <w:lastRenderedPageBreak/>
        <w:t>Primero.</w:t>
      </w:r>
      <w:r>
        <w:rPr>
          <w:rFonts w:ascii="Microsoft Sans Serif" w:hAnsi="Microsoft Sans Serif" w:cs="Microsoft Sans Serif"/>
        </w:rPr>
        <w:t xml:space="preserve"> Este Tribunal Electoral es competente para conocer de</w:t>
      </w:r>
      <w:r w:rsidR="00EA4EEF">
        <w:rPr>
          <w:rFonts w:ascii="Microsoft Sans Serif" w:hAnsi="Microsoft Sans Serif" w:cs="Microsoft Sans Serif"/>
        </w:rPr>
        <w:t xml:space="preserve"> este asunto.</w:t>
      </w:r>
    </w:p>
    <w:p w:rsidR="001310B3" w:rsidRDefault="001310B3" w:rsidP="001310B3">
      <w:pPr>
        <w:pStyle w:val="NormalWeb"/>
        <w:spacing w:after="0" w:afterAutospacing="0" w:line="480" w:lineRule="auto"/>
        <w:ind w:firstLine="708"/>
        <w:jc w:val="both"/>
        <w:rPr>
          <w:rFonts w:ascii="Microsoft Sans Serif" w:hAnsi="Microsoft Sans Serif" w:cs="Microsoft Sans Serif"/>
        </w:rPr>
      </w:pPr>
      <w:r>
        <w:rPr>
          <w:rFonts w:ascii="Microsoft Sans Serif" w:hAnsi="Microsoft Sans Serif" w:cs="Microsoft Sans Serif"/>
          <w:b/>
          <w:bCs/>
        </w:rPr>
        <w:t>Segundo.</w:t>
      </w:r>
      <w:r>
        <w:rPr>
          <w:rFonts w:ascii="Microsoft Sans Serif" w:hAnsi="Microsoft Sans Serif" w:cs="Microsoft Sans Serif"/>
        </w:rPr>
        <w:t xml:space="preserve"> </w:t>
      </w:r>
      <w:r w:rsidR="00EA4EEF">
        <w:rPr>
          <w:rFonts w:ascii="Microsoft Sans Serif" w:hAnsi="Microsoft Sans Serif" w:cs="Microsoft Sans Serif"/>
        </w:rPr>
        <w:t xml:space="preserve">El ciudadano Luis Ángel Contreras </w:t>
      </w:r>
      <w:proofErr w:type="spellStart"/>
      <w:r w:rsidR="00EA4EEF">
        <w:rPr>
          <w:rFonts w:ascii="Microsoft Sans Serif" w:hAnsi="Microsoft Sans Serif" w:cs="Microsoft Sans Serif"/>
        </w:rPr>
        <w:t>Malibrán</w:t>
      </w:r>
      <w:proofErr w:type="spellEnd"/>
      <w:r w:rsidR="00EA4EEF">
        <w:rPr>
          <w:rFonts w:ascii="Microsoft Sans Serif" w:hAnsi="Microsoft Sans Serif" w:cs="Microsoft Sans Serif"/>
        </w:rPr>
        <w:t xml:space="preserve"> cuenta</w:t>
      </w:r>
      <w:r>
        <w:rPr>
          <w:rFonts w:ascii="Microsoft Sans Serif" w:hAnsi="Microsoft Sans Serif" w:cs="Microsoft Sans Serif"/>
        </w:rPr>
        <w:t xml:space="preserve"> </w:t>
      </w:r>
      <w:r w:rsidR="00EA4EEF">
        <w:rPr>
          <w:rFonts w:ascii="Microsoft Sans Serif" w:hAnsi="Microsoft Sans Serif" w:cs="Microsoft Sans Serif"/>
        </w:rPr>
        <w:t xml:space="preserve">con </w:t>
      </w:r>
      <w:r>
        <w:rPr>
          <w:rFonts w:ascii="Microsoft Sans Serif" w:hAnsi="Microsoft Sans Serif" w:cs="Microsoft Sans Serif"/>
        </w:rPr>
        <w:t>personalidad</w:t>
      </w:r>
      <w:r w:rsidR="00EA4EEF">
        <w:rPr>
          <w:rFonts w:ascii="Microsoft Sans Serif" w:hAnsi="Microsoft Sans Serif" w:cs="Microsoft Sans Serif"/>
        </w:rPr>
        <w:t>,</w:t>
      </w:r>
      <w:r>
        <w:rPr>
          <w:rFonts w:ascii="Microsoft Sans Serif" w:hAnsi="Microsoft Sans Serif" w:cs="Microsoft Sans Serif"/>
        </w:rPr>
        <w:t xml:space="preserve"> legitimación</w:t>
      </w:r>
      <w:r w:rsidR="00EA4EEF">
        <w:rPr>
          <w:rFonts w:ascii="Microsoft Sans Serif" w:hAnsi="Microsoft Sans Serif" w:cs="Microsoft Sans Serif"/>
        </w:rPr>
        <w:t xml:space="preserve"> e interés </w:t>
      </w:r>
      <w:r w:rsidR="00235D1C">
        <w:rPr>
          <w:rFonts w:ascii="Microsoft Sans Serif" w:hAnsi="Microsoft Sans Serif" w:cs="Microsoft Sans Serif"/>
        </w:rPr>
        <w:t>jurídico</w:t>
      </w:r>
      <w:r>
        <w:rPr>
          <w:rFonts w:ascii="Microsoft Sans Serif" w:hAnsi="Microsoft Sans Serif" w:cs="Microsoft Sans Serif"/>
        </w:rPr>
        <w:t xml:space="preserve"> para interponer </w:t>
      </w:r>
      <w:r w:rsidR="00235D1C">
        <w:rPr>
          <w:rFonts w:ascii="Microsoft Sans Serif" w:hAnsi="Microsoft Sans Serif" w:cs="Microsoft Sans Serif"/>
        </w:rPr>
        <w:t>el medio de impugnación que aquí se resuelve</w:t>
      </w:r>
      <w:r>
        <w:rPr>
          <w:rFonts w:ascii="Microsoft Sans Serif" w:hAnsi="Microsoft Sans Serif" w:cs="Microsoft Sans Serif"/>
        </w:rPr>
        <w:t xml:space="preserve">. </w:t>
      </w:r>
    </w:p>
    <w:p w:rsidR="00FA1ECC" w:rsidRPr="00FA1ECC" w:rsidRDefault="001310B3" w:rsidP="00B84F77">
      <w:pPr>
        <w:spacing w:line="480" w:lineRule="auto"/>
        <w:ind w:firstLine="708"/>
        <w:jc w:val="both"/>
        <w:rPr>
          <w:rFonts w:cs="Microsoft Sans Serif"/>
        </w:rPr>
      </w:pPr>
      <w:r>
        <w:rPr>
          <w:rFonts w:cs="Microsoft Sans Serif"/>
          <w:b/>
          <w:bCs/>
          <w:szCs w:val="24"/>
        </w:rPr>
        <w:t xml:space="preserve">Tercero. </w:t>
      </w:r>
      <w:r>
        <w:rPr>
          <w:rFonts w:eastAsiaTheme="minorEastAsia" w:cs="Microsoft Sans Serif"/>
          <w:szCs w:val="24"/>
          <w:lang w:eastAsia="es-MX"/>
        </w:rPr>
        <w:t>En base a los razona</w:t>
      </w:r>
      <w:r w:rsidR="00235D1C">
        <w:rPr>
          <w:rFonts w:eastAsiaTheme="minorEastAsia" w:cs="Microsoft Sans Serif"/>
          <w:szCs w:val="24"/>
          <w:lang w:eastAsia="es-MX"/>
        </w:rPr>
        <w:t>mientos expuestos a lo largo de</w:t>
      </w:r>
      <w:r>
        <w:rPr>
          <w:rFonts w:eastAsiaTheme="minorEastAsia" w:cs="Microsoft Sans Serif"/>
          <w:szCs w:val="24"/>
          <w:lang w:eastAsia="es-MX"/>
        </w:rPr>
        <w:t>l</w:t>
      </w:r>
      <w:r w:rsidR="00235D1C">
        <w:rPr>
          <w:rFonts w:eastAsiaTheme="minorEastAsia" w:cs="Microsoft Sans Serif"/>
          <w:szCs w:val="24"/>
          <w:lang w:eastAsia="es-MX"/>
        </w:rPr>
        <w:t xml:space="preserve"> considerando</w:t>
      </w:r>
      <w:r>
        <w:rPr>
          <w:rFonts w:eastAsiaTheme="minorEastAsia" w:cs="Microsoft Sans Serif"/>
          <w:szCs w:val="24"/>
          <w:lang w:eastAsia="es-MX"/>
        </w:rPr>
        <w:t xml:space="preserve"> 5</w:t>
      </w:r>
      <w:r w:rsidR="00235D1C">
        <w:rPr>
          <w:rFonts w:eastAsiaTheme="minorEastAsia" w:cs="Microsoft Sans Serif"/>
          <w:szCs w:val="24"/>
          <w:lang w:eastAsia="es-MX"/>
        </w:rPr>
        <w:t xml:space="preserve"> cinco</w:t>
      </w:r>
      <w:r>
        <w:rPr>
          <w:rFonts w:eastAsiaTheme="minorEastAsia" w:cs="Microsoft Sans Serif"/>
          <w:szCs w:val="24"/>
          <w:lang w:eastAsia="es-MX"/>
        </w:rPr>
        <w:t xml:space="preserve"> de la presente resolución, </w:t>
      </w:r>
      <w:r w:rsidR="00FA1ECC">
        <w:rPr>
          <w:rFonts w:eastAsiaTheme="minorEastAsia" w:cs="Microsoft Sans Serif"/>
          <w:b/>
          <w:szCs w:val="24"/>
          <w:lang w:eastAsia="es-MX"/>
        </w:rPr>
        <w:t>es improcedente el</w:t>
      </w:r>
      <w:r w:rsidR="00235D1C">
        <w:rPr>
          <w:rFonts w:cs="Microsoft Sans Serif"/>
          <w:b/>
          <w:bCs/>
          <w:szCs w:val="24"/>
        </w:rPr>
        <w:t xml:space="preserve"> juicio para la protección de los derechos político-electorales del ciudadano promovido por el ciudadano </w:t>
      </w:r>
      <w:r w:rsidR="00235D1C">
        <w:rPr>
          <w:rFonts w:cs="Microsoft Sans Serif"/>
        </w:rPr>
        <w:t xml:space="preserve">Luis Ángel Contreras </w:t>
      </w:r>
      <w:proofErr w:type="spellStart"/>
      <w:r w:rsidR="00235D1C">
        <w:rPr>
          <w:rFonts w:cs="Microsoft Sans Serif"/>
        </w:rPr>
        <w:t>Malibrán</w:t>
      </w:r>
      <w:proofErr w:type="spellEnd"/>
      <w:r w:rsidR="00B84F77">
        <w:rPr>
          <w:rFonts w:cs="Microsoft Sans Serif"/>
        </w:rPr>
        <w:t xml:space="preserve">; en vía de consecuencia, </w:t>
      </w:r>
      <w:r w:rsidR="00BA396B">
        <w:rPr>
          <w:rFonts w:cs="Microsoft Sans Serif"/>
          <w:b/>
        </w:rPr>
        <w:t>s</w:t>
      </w:r>
      <w:r w:rsidR="00FA1ECC">
        <w:rPr>
          <w:rFonts w:cs="Microsoft Sans Serif"/>
          <w:b/>
        </w:rPr>
        <w:t>e desecha de plano</w:t>
      </w:r>
      <w:r w:rsidR="00FA1ECC" w:rsidRPr="00FA1ECC">
        <w:rPr>
          <w:rFonts w:eastAsiaTheme="minorEastAsia" w:cs="Microsoft Sans Serif"/>
          <w:b/>
          <w:szCs w:val="24"/>
          <w:lang w:eastAsia="es-MX"/>
        </w:rPr>
        <w:t xml:space="preserve"> </w:t>
      </w:r>
      <w:r w:rsidR="00FA1ECC">
        <w:rPr>
          <w:rFonts w:eastAsiaTheme="minorEastAsia" w:cs="Microsoft Sans Serif"/>
          <w:b/>
          <w:szCs w:val="24"/>
          <w:lang w:eastAsia="es-MX"/>
        </w:rPr>
        <w:t>el</w:t>
      </w:r>
      <w:r w:rsidR="00FA1ECC">
        <w:rPr>
          <w:rFonts w:cs="Microsoft Sans Serif"/>
          <w:b/>
          <w:bCs/>
          <w:szCs w:val="24"/>
        </w:rPr>
        <w:t xml:space="preserve"> juicio para la protección de los derechos político-electorales del ciudadano promovido por el ciudadano </w:t>
      </w:r>
      <w:r w:rsidR="00FA1ECC">
        <w:rPr>
          <w:rFonts w:cs="Microsoft Sans Serif"/>
        </w:rPr>
        <w:t xml:space="preserve">Luis Ángel Contreras </w:t>
      </w:r>
      <w:proofErr w:type="spellStart"/>
      <w:r w:rsidR="00FA1ECC">
        <w:rPr>
          <w:rFonts w:cs="Microsoft Sans Serif"/>
        </w:rPr>
        <w:t>Malibrán</w:t>
      </w:r>
      <w:proofErr w:type="spellEnd"/>
      <w:r w:rsidR="00FA1ECC">
        <w:rPr>
          <w:rFonts w:cs="Microsoft Sans Serif"/>
        </w:rPr>
        <w:t xml:space="preserve">. </w:t>
      </w:r>
    </w:p>
    <w:p w:rsidR="001310B3" w:rsidRDefault="00BA396B" w:rsidP="001310B3">
      <w:pPr>
        <w:spacing w:line="480" w:lineRule="auto"/>
        <w:ind w:firstLine="708"/>
        <w:jc w:val="both"/>
        <w:rPr>
          <w:rFonts w:eastAsiaTheme="minorEastAsia" w:cs="Microsoft Sans Serif"/>
          <w:szCs w:val="24"/>
          <w:lang w:eastAsia="es-MX"/>
        </w:rPr>
      </w:pPr>
      <w:r>
        <w:rPr>
          <w:rFonts w:cs="Microsoft Sans Serif"/>
          <w:b/>
          <w:szCs w:val="24"/>
        </w:rPr>
        <w:t>Cuarto</w:t>
      </w:r>
      <w:r w:rsidR="001310B3">
        <w:rPr>
          <w:rFonts w:cs="Microsoft Sans Serif"/>
          <w:b/>
          <w:szCs w:val="24"/>
        </w:rPr>
        <w:t xml:space="preserve">. </w:t>
      </w:r>
      <w:r w:rsidR="001310B3">
        <w:rPr>
          <w:rFonts w:eastAsiaTheme="minorEastAsia" w:cs="Microsoft Sans Serif"/>
          <w:szCs w:val="24"/>
          <w:lang w:eastAsia="es-MX"/>
        </w:rPr>
        <w:t xml:space="preserve">Notifíquese en los términos del considerando sexto de esta resolución. </w:t>
      </w:r>
    </w:p>
    <w:p w:rsidR="001310B3" w:rsidRDefault="00BA396B" w:rsidP="001310B3">
      <w:pPr>
        <w:spacing w:line="480" w:lineRule="auto"/>
        <w:ind w:firstLine="708"/>
        <w:jc w:val="both"/>
        <w:rPr>
          <w:rFonts w:eastAsiaTheme="minorEastAsia" w:cs="Microsoft Sans Serif"/>
          <w:szCs w:val="24"/>
          <w:lang w:eastAsia="es-MX"/>
        </w:rPr>
      </w:pPr>
      <w:r>
        <w:rPr>
          <w:rFonts w:cs="Microsoft Sans Serif"/>
          <w:b/>
          <w:szCs w:val="24"/>
        </w:rPr>
        <w:t>Quinto</w:t>
      </w:r>
      <w:r w:rsidR="00FA1ECC">
        <w:rPr>
          <w:rFonts w:cs="Microsoft Sans Serif"/>
          <w:b/>
          <w:szCs w:val="24"/>
        </w:rPr>
        <w:t>.</w:t>
      </w:r>
      <w:r w:rsidR="001310B3">
        <w:rPr>
          <w:rFonts w:cs="Microsoft Sans Serif"/>
          <w:bCs/>
          <w:szCs w:val="24"/>
        </w:rPr>
        <w:t xml:space="preserve"> </w:t>
      </w:r>
      <w:r w:rsidR="001310B3">
        <w:rPr>
          <w:rFonts w:eastAsiaTheme="minorEastAsia" w:cs="Microsoft Sans Serif"/>
          <w:szCs w:val="24"/>
          <w:lang w:eastAsia="es-MX"/>
        </w:rPr>
        <w:t>Se hace del conocimiento de las partes que la sentencia pronunciada en el presente asunto, una vez que haya causado estado o ejecutoria, estará a disposición del público para su consulta cuando así se solicite, conforme al procedimiento de acceso a la información; lo anterior, sin perjuicio de la protección de oficio que al respecto opera a su favor.</w:t>
      </w:r>
    </w:p>
    <w:p w:rsidR="001310B3" w:rsidRDefault="001310B3" w:rsidP="001310B3">
      <w:pPr>
        <w:spacing w:before="100" w:beforeAutospacing="1" w:after="100" w:afterAutospacing="1" w:line="480" w:lineRule="auto"/>
        <w:ind w:firstLine="708"/>
        <w:jc w:val="both"/>
        <w:rPr>
          <w:rFonts w:eastAsia="Times New Roman" w:cs="Microsoft Sans Serif"/>
          <w:b/>
          <w:bCs/>
          <w:szCs w:val="24"/>
          <w:lang w:val="es-ES" w:eastAsia="es-MX"/>
        </w:rPr>
      </w:pPr>
      <w:r>
        <w:rPr>
          <w:rFonts w:eastAsia="Times New Roman" w:cs="Microsoft Sans Serif"/>
          <w:b/>
          <w:szCs w:val="24"/>
          <w:lang w:val="es-ES" w:eastAsia="es-MX"/>
        </w:rPr>
        <w:t>A S Í</w:t>
      </w:r>
      <w:r>
        <w:rPr>
          <w:rFonts w:eastAsia="Times New Roman" w:cs="Microsoft Sans Serif"/>
          <w:szCs w:val="24"/>
          <w:lang w:val="es-ES" w:eastAsia="es-MX"/>
        </w:rPr>
        <w:t xml:space="preserve">, por </w:t>
      </w:r>
      <w:r w:rsidR="00FA1ECC">
        <w:rPr>
          <w:rFonts w:eastAsia="Times New Roman" w:cs="Microsoft Sans Serif"/>
          <w:b/>
          <w:szCs w:val="24"/>
          <w:lang w:val="es-ES" w:eastAsia="es-MX"/>
        </w:rPr>
        <w:t xml:space="preserve">unanimidad </w:t>
      </w:r>
      <w:r>
        <w:rPr>
          <w:rFonts w:eastAsia="Times New Roman" w:cs="Microsoft Sans Serif"/>
          <w:szCs w:val="24"/>
          <w:lang w:val="es-ES" w:eastAsia="es-MX"/>
        </w:rPr>
        <w:t xml:space="preserve">de votos lo resolvieron y firman los </w:t>
      </w:r>
      <w:r>
        <w:rPr>
          <w:rFonts w:eastAsia="Times New Roman" w:cs="Microsoft Sans Serif"/>
          <w:b/>
          <w:szCs w:val="24"/>
          <w:lang w:val="es-ES" w:eastAsia="es-MX"/>
        </w:rPr>
        <w:t xml:space="preserve">Señores Magistrados que integran el Tribunal Electoral del Estado, Licenciado </w:t>
      </w:r>
      <w:proofErr w:type="spellStart"/>
      <w:r>
        <w:rPr>
          <w:rFonts w:eastAsia="Times New Roman" w:cs="Microsoft Sans Serif"/>
          <w:b/>
          <w:szCs w:val="24"/>
          <w:lang w:val="es-ES" w:eastAsia="es-MX"/>
        </w:rPr>
        <w:t>Oskar</w:t>
      </w:r>
      <w:proofErr w:type="spellEnd"/>
      <w:r>
        <w:rPr>
          <w:rFonts w:eastAsia="Times New Roman" w:cs="Microsoft Sans Serif"/>
          <w:b/>
          <w:szCs w:val="24"/>
          <w:lang w:val="es-ES" w:eastAsia="es-MX"/>
        </w:rPr>
        <w:t xml:space="preserve"> </w:t>
      </w:r>
      <w:proofErr w:type="spellStart"/>
      <w:r>
        <w:rPr>
          <w:rFonts w:eastAsia="Times New Roman" w:cs="Microsoft Sans Serif"/>
          <w:b/>
          <w:szCs w:val="24"/>
          <w:lang w:val="es-ES" w:eastAsia="es-MX"/>
        </w:rPr>
        <w:t>Kalixto</w:t>
      </w:r>
      <w:proofErr w:type="spellEnd"/>
      <w:r>
        <w:rPr>
          <w:rFonts w:eastAsia="Times New Roman" w:cs="Microsoft Sans Serif"/>
          <w:b/>
          <w:szCs w:val="24"/>
          <w:lang w:val="es-ES" w:eastAsia="es-MX"/>
        </w:rPr>
        <w:t xml:space="preserve"> Sánchez y Licenciado Rigoberto Garza de Lira</w:t>
      </w:r>
      <w:r>
        <w:rPr>
          <w:rFonts w:eastAsia="Times New Roman" w:cs="Microsoft Sans Serif"/>
          <w:szCs w:val="24"/>
          <w:lang w:val="es-ES" w:eastAsia="es-MX"/>
        </w:rPr>
        <w:t xml:space="preserve">, y </w:t>
      </w:r>
      <w:r>
        <w:rPr>
          <w:rFonts w:eastAsia="Times New Roman" w:cs="Microsoft Sans Serif"/>
          <w:b/>
          <w:szCs w:val="24"/>
          <w:lang w:val="es-ES" w:eastAsia="es-MX"/>
        </w:rPr>
        <w:t>Magistrado Supernumerario, Licenciado Román Saldaña Rivera,</w:t>
      </w:r>
      <w:r>
        <w:rPr>
          <w:rFonts w:eastAsia="Times New Roman" w:cs="Microsoft Sans Serif"/>
          <w:szCs w:val="24"/>
          <w:lang w:val="es-ES" w:eastAsia="es-MX"/>
        </w:rPr>
        <w:t xml:space="preserve"> siendo ponente el segundo de los nombrados, quienes actúan con </w:t>
      </w:r>
      <w:r>
        <w:rPr>
          <w:rFonts w:eastAsia="Times New Roman" w:cs="Microsoft Sans Serif"/>
          <w:b/>
          <w:szCs w:val="24"/>
          <w:lang w:val="es-ES" w:eastAsia="es-MX"/>
        </w:rPr>
        <w:t>Secretario General de Acuerdos que autoriza Licenciado Joel Valentín Jiménez Almanza</w:t>
      </w:r>
      <w:r>
        <w:rPr>
          <w:rFonts w:eastAsia="Times New Roman" w:cs="Microsoft Sans Serif"/>
          <w:szCs w:val="24"/>
          <w:lang w:val="es-ES" w:eastAsia="es-MX"/>
        </w:rPr>
        <w:t xml:space="preserve"> y Secretario de Estudio y Cuenta Licenciado Víctor Nicolás Juárez Aguilar.- </w:t>
      </w:r>
      <w:r>
        <w:rPr>
          <w:rFonts w:eastAsia="Times New Roman" w:cs="Microsoft Sans Serif"/>
          <w:szCs w:val="24"/>
          <w:lang w:eastAsia="es-MX"/>
        </w:rPr>
        <w:t>Doy</w:t>
      </w:r>
      <w:r>
        <w:rPr>
          <w:rFonts w:eastAsia="Times New Roman" w:cs="Microsoft Sans Serif"/>
          <w:szCs w:val="24"/>
          <w:lang w:val="es-ES" w:eastAsia="es-MX"/>
        </w:rPr>
        <w:t xml:space="preserve"> Fe</w:t>
      </w:r>
      <w:r>
        <w:rPr>
          <w:rFonts w:eastAsia="Times New Roman" w:cs="Microsoft Sans Serif"/>
          <w:bCs/>
          <w:szCs w:val="24"/>
          <w:lang w:val="es-ES" w:eastAsia="es-MX"/>
        </w:rPr>
        <w:t>.</w:t>
      </w:r>
      <w:r>
        <w:rPr>
          <w:rFonts w:eastAsia="Times New Roman" w:cs="Microsoft Sans Serif"/>
          <w:b/>
          <w:bCs/>
          <w:szCs w:val="24"/>
          <w:lang w:val="es-ES" w:eastAsia="es-MX"/>
        </w:rPr>
        <w:t xml:space="preserve"> </w:t>
      </w:r>
    </w:p>
    <w:p w:rsidR="00911775" w:rsidRDefault="00911775" w:rsidP="001310B3">
      <w:pPr>
        <w:spacing w:before="100" w:beforeAutospacing="1" w:after="100" w:afterAutospacing="1" w:line="480" w:lineRule="auto"/>
        <w:ind w:firstLine="708"/>
        <w:jc w:val="both"/>
        <w:rPr>
          <w:rFonts w:eastAsia="Times New Roman" w:cs="Microsoft Sans Serif"/>
          <w:b/>
          <w:bCs/>
          <w:szCs w:val="24"/>
          <w:lang w:val="es-ES" w:eastAsia="es-MX"/>
        </w:rPr>
      </w:pPr>
    </w:p>
    <w:p w:rsidR="001310B3" w:rsidRPr="004A7D22" w:rsidRDefault="001310B3" w:rsidP="001310B3">
      <w:pPr>
        <w:spacing w:before="57" w:after="57" w:line="480" w:lineRule="auto"/>
        <w:ind w:firstLine="708"/>
        <w:jc w:val="center"/>
        <w:rPr>
          <w:rFonts w:eastAsia="Times New Roman" w:cs="Microsoft Sans Serif"/>
          <w:szCs w:val="24"/>
          <w:lang w:val="es-ES" w:eastAsia="es-MX"/>
        </w:rPr>
      </w:pPr>
      <w:r w:rsidRPr="004A7D22">
        <w:rPr>
          <w:rFonts w:eastAsia="Times New Roman" w:cs="Microsoft Sans Serif"/>
          <w:szCs w:val="24"/>
          <w:lang w:val="es-ES" w:eastAsia="es-MX"/>
        </w:rPr>
        <w:lastRenderedPageBreak/>
        <w:t>(Rúbrica)</w:t>
      </w:r>
    </w:p>
    <w:p w:rsidR="001310B3" w:rsidRPr="004A7D22" w:rsidRDefault="001310B3" w:rsidP="001310B3">
      <w:pPr>
        <w:spacing w:before="57" w:after="57"/>
        <w:jc w:val="center"/>
        <w:rPr>
          <w:rFonts w:eastAsia="Times New Roman" w:cs="Microsoft Sans Serif"/>
          <w:b/>
          <w:szCs w:val="24"/>
          <w:lang w:val="es-ES" w:eastAsia="es-MX"/>
        </w:rPr>
      </w:pPr>
      <w:r w:rsidRPr="004A7D22">
        <w:rPr>
          <w:rFonts w:eastAsia="Times New Roman" w:cs="Microsoft Sans Serif"/>
          <w:b/>
          <w:szCs w:val="24"/>
          <w:lang w:val="es-ES" w:eastAsia="es-MX"/>
        </w:rPr>
        <w:t xml:space="preserve">Licenciado </w:t>
      </w:r>
      <w:proofErr w:type="spellStart"/>
      <w:r w:rsidRPr="004A7D22">
        <w:rPr>
          <w:rFonts w:eastAsia="Times New Roman" w:cs="Microsoft Sans Serif"/>
          <w:b/>
          <w:szCs w:val="24"/>
          <w:lang w:val="es-ES" w:eastAsia="es-MX"/>
        </w:rPr>
        <w:t>Oskar</w:t>
      </w:r>
      <w:proofErr w:type="spellEnd"/>
      <w:r w:rsidRPr="004A7D22">
        <w:rPr>
          <w:rFonts w:eastAsia="Times New Roman" w:cs="Microsoft Sans Serif"/>
          <w:b/>
          <w:szCs w:val="24"/>
          <w:lang w:val="es-ES" w:eastAsia="es-MX"/>
        </w:rPr>
        <w:t xml:space="preserve"> </w:t>
      </w:r>
      <w:proofErr w:type="spellStart"/>
      <w:r w:rsidRPr="004A7D22">
        <w:rPr>
          <w:rFonts w:eastAsia="Times New Roman" w:cs="Microsoft Sans Serif"/>
          <w:b/>
          <w:szCs w:val="24"/>
          <w:lang w:val="es-ES" w:eastAsia="es-MX"/>
        </w:rPr>
        <w:t>Kalixto</w:t>
      </w:r>
      <w:proofErr w:type="spellEnd"/>
      <w:r w:rsidRPr="004A7D22">
        <w:rPr>
          <w:rFonts w:eastAsia="Times New Roman" w:cs="Microsoft Sans Serif"/>
          <w:b/>
          <w:szCs w:val="24"/>
          <w:lang w:val="es-ES" w:eastAsia="es-MX"/>
        </w:rPr>
        <w:t xml:space="preserve"> Sánchez</w:t>
      </w:r>
    </w:p>
    <w:p w:rsidR="001310B3" w:rsidRPr="004A7D22" w:rsidRDefault="001310B3" w:rsidP="001310B3">
      <w:pPr>
        <w:spacing w:before="57" w:after="57"/>
        <w:jc w:val="center"/>
        <w:rPr>
          <w:rFonts w:eastAsia="Times New Roman" w:cs="Microsoft Sans Serif"/>
          <w:b/>
          <w:szCs w:val="24"/>
          <w:lang w:val="es-ES" w:eastAsia="es-MX"/>
        </w:rPr>
      </w:pPr>
      <w:r w:rsidRPr="004A7D22">
        <w:rPr>
          <w:rFonts w:eastAsia="Times New Roman" w:cs="Microsoft Sans Serif"/>
          <w:b/>
          <w:szCs w:val="24"/>
          <w:lang w:val="es-ES" w:eastAsia="es-MX"/>
        </w:rPr>
        <w:t>Magistrado Presidente</w:t>
      </w:r>
    </w:p>
    <w:p w:rsidR="001310B3" w:rsidRPr="004A7D22" w:rsidRDefault="001310B3" w:rsidP="001310B3">
      <w:pPr>
        <w:spacing w:before="57" w:after="57"/>
        <w:jc w:val="center"/>
        <w:rPr>
          <w:rFonts w:eastAsia="Times New Roman" w:cs="Microsoft Sans Serif"/>
          <w:b/>
          <w:szCs w:val="24"/>
          <w:lang w:val="es-ES" w:eastAsia="es-MX"/>
        </w:rPr>
      </w:pPr>
    </w:p>
    <w:p w:rsidR="001310B3" w:rsidRPr="004A7D22" w:rsidRDefault="001310B3" w:rsidP="001310B3">
      <w:pPr>
        <w:spacing w:before="57" w:after="57"/>
        <w:jc w:val="center"/>
        <w:rPr>
          <w:rFonts w:eastAsia="Times New Roman" w:cs="Microsoft Sans Serif"/>
          <w:b/>
          <w:szCs w:val="24"/>
          <w:lang w:val="es-ES" w:eastAsia="es-MX"/>
        </w:rPr>
      </w:pPr>
    </w:p>
    <w:p w:rsidR="001310B3" w:rsidRPr="004A7D22" w:rsidRDefault="001310B3" w:rsidP="001310B3">
      <w:pPr>
        <w:spacing w:before="57" w:after="57"/>
        <w:jc w:val="center"/>
        <w:rPr>
          <w:rFonts w:eastAsia="Times New Roman" w:cs="Microsoft Sans Serif"/>
          <w:b/>
          <w:szCs w:val="24"/>
          <w:lang w:val="es-ES" w:eastAsia="es-MX"/>
        </w:rPr>
      </w:pPr>
    </w:p>
    <w:p w:rsidR="001310B3" w:rsidRPr="004A7D22" w:rsidRDefault="001310B3" w:rsidP="001310B3">
      <w:pPr>
        <w:spacing w:after="0" w:line="480" w:lineRule="auto"/>
        <w:ind w:firstLine="708"/>
        <w:rPr>
          <w:rFonts w:eastAsia="Times New Roman" w:cs="Microsoft Sans Serif"/>
          <w:szCs w:val="24"/>
          <w:lang w:val="es-ES" w:eastAsia="es-MX"/>
        </w:rPr>
      </w:pPr>
      <w:r w:rsidRPr="004A7D22">
        <w:rPr>
          <w:rFonts w:eastAsia="Times New Roman" w:cs="Microsoft Sans Serif"/>
          <w:szCs w:val="24"/>
          <w:lang w:val="es-ES" w:eastAsia="es-MX"/>
        </w:rPr>
        <w:t xml:space="preserve">                                           (Rúbrica)</w:t>
      </w:r>
    </w:p>
    <w:p w:rsidR="001310B3" w:rsidRPr="004A7D22" w:rsidRDefault="001310B3" w:rsidP="001310B3">
      <w:pPr>
        <w:spacing w:before="57" w:after="57"/>
        <w:jc w:val="center"/>
        <w:rPr>
          <w:rFonts w:eastAsia="Times New Roman" w:cs="Microsoft Sans Serif"/>
          <w:b/>
          <w:szCs w:val="24"/>
          <w:lang w:val="es-ES"/>
        </w:rPr>
      </w:pPr>
      <w:r w:rsidRPr="004A7D22">
        <w:rPr>
          <w:rFonts w:eastAsia="Times New Roman" w:cs="Microsoft Sans Serif"/>
          <w:b/>
          <w:szCs w:val="24"/>
          <w:lang w:val="es-ES" w:eastAsia="es-MX"/>
        </w:rPr>
        <w:t>Licenciado Rigoberto Garza De Lira</w:t>
      </w:r>
      <w:r w:rsidRPr="004A7D22">
        <w:rPr>
          <w:rFonts w:eastAsia="Times New Roman" w:cs="Microsoft Sans Serif"/>
          <w:b/>
          <w:szCs w:val="24"/>
          <w:lang w:val="es-ES"/>
        </w:rPr>
        <w:t xml:space="preserve"> </w:t>
      </w:r>
    </w:p>
    <w:p w:rsidR="001310B3" w:rsidRPr="004A7D22" w:rsidRDefault="001310B3" w:rsidP="001310B3">
      <w:pPr>
        <w:spacing w:before="57" w:after="57"/>
        <w:jc w:val="center"/>
        <w:rPr>
          <w:rFonts w:eastAsia="Times New Roman" w:cs="Microsoft Sans Serif"/>
          <w:szCs w:val="24"/>
          <w:lang w:val="es-ES" w:eastAsia="es-MX"/>
        </w:rPr>
      </w:pPr>
      <w:r w:rsidRPr="004A7D22">
        <w:rPr>
          <w:rFonts w:eastAsia="Times New Roman" w:cs="Microsoft Sans Serif"/>
          <w:b/>
          <w:szCs w:val="24"/>
          <w:lang w:val="es-ES"/>
        </w:rPr>
        <w:t>Magistrado</w:t>
      </w:r>
    </w:p>
    <w:p w:rsidR="001310B3" w:rsidRPr="004A7D22" w:rsidRDefault="001310B3" w:rsidP="001310B3">
      <w:pPr>
        <w:spacing w:before="57" w:after="57"/>
        <w:jc w:val="center"/>
        <w:rPr>
          <w:rFonts w:eastAsia="Times New Roman" w:cs="Microsoft Sans Serif"/>
          <w:b/>
          <w:szCs w:val="24"/>
          <w:lang w:val="es-ES" w:eastAsia="es-MX"/>
        </w:rPr>
      </w:pPr>
    </w:p>
    <w:p w:rsidR="001310B3" w:rsidRPr="004A7D22" w:rsidRDefault="001310B3" w:rsidP="001310B3">
      <w:pPr>
        <w:spacing w:before="57" w:after="57"/>
        <w:jc w:val="center"/>
        <w:rPr>
          <w:rFonts w:eastAsia="Times New Roman" w:cs="Microsoft Sans Serif"/>
          <w:b/>
          <w:szCs w:val="24"/>
          <w:lang w:val="es-ES" w:eastAsia="es-MX"/>
        </w:rPr>
      </w:pPr>
    </w:p>
    <w:p w:rsidR="001310B3" w:rsidRPr="004A7D22" w:rsidRDefault="001310B3" w:rsidP="001310B3">
      <w:pPr>
        <w:spacing w:before="57" w:after="57"/>
        <w:jc w:val="center"/>
        <w:rPr>
          <w:rFonts w:eastAsia="Times New Roman" w:cs="Microsoft Sans Serif"/>
          <w:b/>
          <w:szCs w:val="24"/>
          <w:lang w:val="es-ES" w:eastAsia="es-MX"/>
        </w:rPr>
      </w:pPr>
    </w:p>
    <w:p w:rsidR="001310B3" w:rsidRPr="004A7D22" w:rsidRDefault="001310B3" w:rsidP="001310B3">
      <w:pPr>
        <w:spacing w:after="0" w:line="480" w:lineRule="auto"/>
        <w:ind w:firstLine="708"/>
        <w:rPr>
          <w:rFonts w:eastAsia="Times New Roman" w:cs="Microsoft Sans Serif"/>
          <w:szCs w:val="24"/>
          <w:lang w:val="es-ES" w:eastAsia="es-MX"/>
        </w:rPr>
      </w:pPr>
      <w:r w:rsidRPr="004A7D22">
        <w:rPr>
          <w:rFonts w:eastAsia="Times New Roman" w:cs="Microsoft Sans Serif"/>
          <w:szCs w:val="24"/>
          <w:lang w:val="es-ES" w:eastAsia="es-MX"/>
        </w:rPr>
        <w:t xml:space="preserve">                                          (Rúbrica)</w:t>
      </w:r>
    </w:p>
    <w:p w:rsidR="001310B3" w:rsidRPr="004A7D22" w:rsidRDefault="001310B3" w:rsidP="001310B3">
      <w:pPr>
        <w:spacing w:before="57" w:after="57"/>
        <w:jc w:val="center"/>
        <w:rPr>
          <w:rFonts w:eastAsia="Times New Roman" w:cs="Microsoft Sans Serif"/>
          <w:b/>
          <w:szCs w:val="24"/>
          <w:lang w:val="es-ES"/>
        </w:rPr>
      </w:pPr>
      <w:r w:rsidRPr="004A7D22">
        <w:rPr>
          <w:rFonts w:eastAsia="Times New Roman" w:cs="Microsoft Sans Serif"/>
          <w:b/>
          <w:szCs w:val="24"/>
          <w:lang w:val="es-ES"/>
        </w:rPr>
        <w:t>Licenciado Román Saldaña Rivera</w:t>
      </w:r>
    </w:p>
    <w:p w:rsidR="001310B3" w:rsidRPr="004A7D22" w:rsidRDefault="001310B3" w:rsidP="001310B3">
      <w:pPr>
        <w:spacing w:before="57" w:after="57"/>
        <w:jc w:val="center"/>
        <w:rPr>
          <w:rFonts w:eastAsia="Times New Roman" w:cs="Microsoft Sans Serif"/>
          <w:szCs w:val="24"/>
          <w:lang w:val="es-ES" w:eastAsia="es-MX"/>
        </w:rPr>
      </w:pPr>
      <w:r w:rsidRPr="004A7D22">
        <w:rPr>
          <w:rFonts w:eastAsia="Times New Roman" w:cs="Microsoft Sans Serif"/>
          <w:b/>
          <w:szCs w:val="24"/>
          <w:lang w:val="es-ES"/>
        </w:rPr>
        <w:t xml:space="preserve">Magistrado Supernumerario </w:t>
      </w:r>
    </w:p>
    <w:p w:rsidR="001310B3" w:rsidRPr="004A7D22" w:rsidRDefault="001310B3" w:rsidP="001310B3">
      <w:pPr>
        <w:spacing w:before="57" w:after="57"/>
        <w:rPr>
          <w:rFonts w:eastAsia="Times New Roman" w:cs="Microsoft Sans Serif"/>
          <w:szCs w:val="24"/>
          <w:lang w:val="es-ES" w:eastAsia="es-MX"/>
        </w:rPr>
      </w:pPr>
    </w:p>
    <w:p w:rsidR="001310B3" w:rsidRPr="004A7D22" w:rsidRDefault="001310B3" w:rsidP="001310B3">
      <w:pPr>
        <w:spacing w:before="57" w:after="57"/>
        <w:rPr>
          <w:rFonts w:eastAsia="Times New Roman" w:cs="Microsoft Sans Serif"/>
          <w:szCs w:val="24"/>
          <w:lang w:val="es-ES" w:eastAsia="es-MX"/>
        </w:rPr>
      </w:pPr>
    </w:p>
    <w:p w:rsidR="001310B3" w:rsidRPr="004A7D22" w:rsidRDefault="001310B3" w:rsidP="001310B3">
      <w:pPr>
        <w:spacing w:before="57" w:after="57"/>
        <w:rPr>
          <w:rFonts w:eastAsia="Times New Roman" w:cs="Microsoft Sans Serif"/>
          <w:szCs w:val="24"/>
          <w:lang w:val="es-ES" w:eastAsia="es-MX"/>
        </w:rPr>
      </w:pPr>
    </w:p>
    <w:p w:rsidR="001310B3" w:rsidRPr="004A7D22" w:rsidRDefault="001310B3" w:rsidP="001310B3">
      <w:pPr>
        <w:spacing w:before="57" w:after="57"/>
        <w:ind w:firstLine="708"/>
        <w:jc w:val="center"/>
        <w:rPr>
          <w:rFonts w:eastAsia="Times New Roman" w:cs="Microsoft Sans Serif"/>
          <w:szCs w:val="24"/>
          <w:lang w:val="es-ES" w:eastAsia="es-MX"/>
        </w:rPr>
      </w:pPr>
    </w:p>
    <w:p w:rsidR="001310B3" w:rsidRPr="004A7D22" w:rsidRDefault="001310B3" w:rsidP="001310B3">
      <w:pPr>
        <w:spacing w:after="0" w:line="480" w:lineRule="auto"/>
        <w:ind w:firstLine="708"/>
        <w:rPr>
          <w:rFonts w:eastAsia="Times New Roman" w:cs="Microsoft Sans Serif"/>
          <w:szCs w:val="24"/>
          <w:lang w:val="es-ES" w:eastAsia="es-MX"/>
        </w:rPr>
      </w:pPr>
      <w:r w:rsidRPr="004A7D22">
        <w:rPr>
          <w:rFonts w:eastAsia="Times New Roman" w:cs="Microsoft Sans Serif"/>
          <w:szCs w:val="24"/>
          <w:lang w:val="es-ES" w:eastAsia="es-MX"/>
        </w:rPr>
        <w:t xml:space="preserve">                                           (Rúbrica)</w:t>
      </w:r>
    </w:p>
    <w:p w:rsidR="001310B3" w:rsidRPr="004A7D22" w:rsidRDefault="001310B3" w:rsidP="001310B3">
      <w:pPr>
        <w:widowControl w:val="0"/>
        <w:suppressAutoHyphens/>
        <w:autoSpaceDN w:val="0"/>
        <w:spacing w:before="57" w:after="57"/>
        <w:jc w:val="center"/>
        <w:textAlignment w:val="baseline"/>
        <w:rPr>
          <w:rFonts w:eastAsia="Arial Unicode MS" w:cs="Microsoft Sans Serif"/>
          <w:b/>
          <w:bCs/>
          <w:kern w:val="3"/>
          <w:szCs w:val="24"/>
          <w:lang w:eastAsia="hi-IN" w:bidi="hi-IN"/>
        </w:rPr>
      </w:pPr>
      <w:r w:rsidRPr="004A7D22">
        <w:rPr>
          <w:rFonts w:eastAsia="Arial Unicode MS" w:cs="Microsoft Sans Serif"/>
          <w:b/>
          <w:bCs/>
          <w:kern w:val="3"/>
          <w:szCs w:val="24"/>
          <w:lang w:eastAsia="hi-IN" w:bidi="hi-IN"/>
        </w:rPr>
        <w:t>Licenciado Joel Valentín Jiménez Almanza</w:t>
      </w:r>
    </w:p>
    <w:p w:rsidR="001310B3" w:rsidRPr="004A7D22" w:rsidRDefault="001310B3" w:rsidP="001310B3">
      <w:pPr>
        <w:spacing w:before="57" w:after="57"/>
        <w:jc w:val="center"/>
        <w:rPr>
          <w:rFonts w:eastAsia="Calibri" w:cs="Microsoft Sans Serif"/>
          <w:b/>
          <w:bCs/>
          <w:kern w:val="3"/>
          <w:szCs w:val="24"/>
          <w:lang w:eastAsia="es-MX"/>
        </w:rPr>
      </w:pPr>
      <w:r w:rsidRPr="004A7D22">
        <w:rPr>
          <w:rFonts w:eastAsia="Calibri" w:cs="Microsoft Sans Serif"/>
          <w:b/>
          <w:bCs/>
          <w:kern w:val="3"/>
          <w:szCs w:val="24"/>
          <w:lang w:eastAsia="es-MX"/>
        </w:rPr>
        <w:t>Secretario General De Acuerdos</w:t>
      </w:r>
    </w:p>
    <w:p w:rsidR="001310B3" w:rsidRPr="004A7D22" w:rsidRDefault="001310B3" w:rsidP="001310B3">
      <w:pPr>
        <w:spacing w:before="57" w:after="57"/>
        <w:jc w:val="center"/>
        <w:rPr>
          <w:rFonts w:eastAsia="Calibri" w:cs="Microsoft Sans Serif"/>
          <w:b/>
          <w:bCs/>
          <w:kern w:val="3"/>
          <w:sz w:val="20"/>
          <w:szCs w:val="20"/>
          <w:lang w:eastAsia="es-MX"/>
        </w:rPr>
      </w:pPr>
    </w:p>
    <w:p w:rsidR="001310B3" w:rsidRDefault="001310B3" w:rsidP="001310B3">
      <w:pPr>
        <w:pStyle w:val="Textoindependiente"/>
        <w:rPr>
          <w:rFonts w:ascii="Microsoft Sans Serif" w:hAnsi="Microsoft Sans Serif" w:cs="Microsoft Sans Serif"/>
          <w:color w:val="BFBFBF" w:themeColor="background1" w:themeShade="BF"/>
          <w:sz w:val="20"/>
          <w:szCs w:val="20"/>
          <w:lang w:val="es-ES"/>
        </w:rPr>
      </w:pPr>
      <w:r w:rsidRPr="004A7D22">
        <w:rPr>
          <w:rFonts w:ascii="Microsoft Sans Serif" w:hAnsi="Microsoft Sans Serif" w:cs="Microsoft Sans Serif"/>
          <w:sz w:val="20"/>
          <w:szCs w:val="20"/>
          <w:lang w:val="es-ES"/>
        </w:rPr>
        <w:t>L’RGL/L’VNJA/</w:t>
      </w:r>
      <w:proofErr w:type="spellStart"/>
      <w:r w:rsidRPr="004A7D22">
        <w:rPr>
          <w:rFonts w:ascii="Microsoft Sans Serif" w:hAnsi="Microsoft Sans Serif" w:cs="Microsoft Sans Serif"/>
          <w:sz w:val="20"/>
          <w:szCs w:val="20"/>
          <w:lang w:val="es-ES"/>
        </w:rPr>
        <w:t>l°jamt</w:t>
      </w:r>
      <w:proofErr w:type="spellEnd"/>
    </w:p>
    <w:p w:rsidR="00A4658E" w:rsidRDefault="00A4658E">
      <w:pPr>
        <w:rPr>
          <w:lang w:val="es-ES"/>
        </w:rPr>
      </w:pPr>
    </w:p>
    <w:p w:rsidR="004A7D22" w:rsidRDefault="004A7D22">
      <w:pPr>
        <w:rPr>
          <w:lang w:val="es-ES"/>
        </w:rPr>
      </w:pPr>
    </w:p>
    <w:p w:rsidR="004A7D22" w:rsidRPr="00000AC4" w:rsidRDefault="004A7D22" w:rsidP="004A7D22">
      <w:pPr>
        <w:tabs>
          <w:tab w:val="left" w:pos="5923"/>
        </w:tabs>
        <w:jc w:val="both"/>
        <w:rPr>
          <w:rFonts w:ascii="Arial Narrow" w:hAnsi="Arial Narrow" w:cs="Calibri"/>
          <w:color w:val="000000" w:themeColor="text1"/>
          <w:sz w:val="22"/>
          <w:szCs w:val="20"/>
        </w:rPr>
      </w:pPr>
      <w:r w:rsidRPr="00000AC4">
        <w:rPr>
          <w:rFonts w:ascii="Arial Narrow" w:eastAsia="Lucida Sans Unicode" w:hAnsi="Arial Narrow" w:cs="Calibri"/>
          <w:color w:val="000000" w:themeColor="text1"/>
          <w:sz w:val="22"/>
          <w:szCs w:val="20"/>
          <w:lang w:val="es-ES"/>
        </w:rPr>
        <w:t xml:space="preserve">QUE EL </w:t>
      </w:r>
      <w:r w:rsidRPr="00000AC4">
        <w:rPr>
          <w:rFonts w:ascii="Arial Narrow" w:hAnsi="Arial Narrow" w:cs="Calibri"/>
          <w:color w:val="000000" w:themeColor="text1"/>
          <w:sz w:val="22"/>
          <w:szCs w:val="20"/>
        </w:rPr>
        <w:t xml:space="preserve">PRESENTE TESTIMONIO CERTIFICADO, ES COPIA FIEL DE SU ORIGINAL, DE DONDE SE COMPULSÓ EN LA CIUDAD DE SAN LUIS POTOSÍ, CAPITAL DEL ESTADO DE MISMO NOMBRE, A LOS </w:t>
      </w:r>
      <w:r w:rsidRPr="004D0667">
        <w:rPr>
          <w:rFonts w:ascii="Arial Narrow" w:hAnsi="Arial Narrow" w:cs="Calibri"/>
          <w:b/>
          <w:color w:val="000000" w:themeColor="text1"/>
          <w:sz w:val="22"/>
          <w:szCs w:val="20"/>
        </w:rPr>
        <w:t>08 OCHO DIAS DEL MES DE NOVIEMBRE DE 2017 DOS MIL DIECISIETE</w:t>
      </w:r>
      <w:r w:rsidRPr="00000AC4">
        <w:rPr>
          <w:rFonts w:ascii="Arial Narrow" w:hAnsi="Arial Narrow" w:cs="Calibri"/>
          <w:color w:val="000000" w:themeColor="text1"/>
          <w:sz w:val="22"/>
          <w:szCs w:val="20"/>
        </w:rPr>
        <w:t xml:space="preserve">, PARA SER REMITIDA EN </w:t>
      </w:r>
      <w:r>
        <w:rPr>
          <w:rFonts w:ascii="Arial Narrow" w:hAnsi="Arial Narrow" w:cs="Calibri"/>
          <w:b/>
          <w:color w:val="000000" w:themeColor="text1"/>
          <w:sz w:val="22"/>
          <w:szCs w:val="20"/>
        </w:rPr>
        <w:t xml:space="preserve">6 SEIS </w:t>
      </w:r>
      <w:r>
        <w:rPr>
          <w:rFonts w:ascii="Arial Narrow" w:hAnsi="Arial Narrow" w:cs="Calibri"/>
          <w:b/>
          <w:color w:val="000000" w:themeColor="text1"/>
          <w:sz w:val="22"/>
          <w:szCs w:val="20"/>
        </w:rPr>
        <w:t>FOJAS</w:t>
      </w:r>
      <w:r w:rsidRPr="00000AC4">
        <w:rPr>
          <w:rFonts w:ascii="Arial Narrow" w:hAnsi="Arial Narrow" w:cs="Calibri"/>
          <w:color w:val="000000" w:themeColor="text1"/>
          <w:sz w:val="22"/>
          <w:szCs w:val="20"/>
        </w:rPr>
        <w:t xml:space="preserve"> ÚTILES AL </w:t>
      </w:r>
      <w:r>
        <w:rPr>
          <w:rFonts w:ascii="Arial Narrow" w:hAnsi="Arial Narrow" w:cs="Calibri"/>
          <w:color w:val="000000" w:themeColor="text1"/>
          <w:sz w:val="22"/>
          <w:szCs w:val="20"/>
        </w:rPr>
        <w:t>CONSEJO ESTATAL ELECTORAL Y DE PARTICIPACION CIUDADANA</w:t>
      </w:r>
      <w:r w:rsidRPr="00000AC4">
        <w:rPr>
          <w:rFonts w:ascii="Arial Narrow" w:hAnsi="Arial Narrow" w:cs="Calibri"/>
          <w:color w:val="000000" w:themeColor="text1"/>
          <w:sz w:val="22"/>
          <w:szCs w:val="20"/>
        </w:rPr>
        <w:t xml:space="preserve">., COMO ESTA ORDENADO EN LA RESOLUCIÓN DICTADA POR ÉSTE ÓRGANO COLEGIADO EL DÍA DE LA FECHA. DOY FE.- - - - - - - - - - - - </w:t>
      </w:r>
      <w:r>
        <w:rPr>
          <w:rFonts w:ascii="Arial Narrow" w:hAnsi="Arial Narrow" w:cs="Calibri"/>
          <w:color w:val="000000" w:themeColor="text1"/>
          <w:sz w:val="22"/>
          <w:szCs w:val="20"/>
        </w:rPr>
        <w:t xml:space="preserve">- - - - - - - - - - - - - - - - </w:t>
      </w:r>
      <w:r>
        <w:rPr>
          <w:rFonts w:ascii="Arial Narrow" w:hAnsi="Arial Narrow" w:cs="Calibri"/>
          <w:color w:val="000000" w:themeColor="text1"/>
          <w:sz w:val="22"/>
          <w:szCs w:val="20"/>
        </w:rPr>
        <w:t>- - - - - - - - - - - - -- - - - - - - - - - - - -- - - - - - - -- - - - - - -</w:t>
      </w:r>
      <w:bookmarkStart w:id="0" w:name="_GoBack"/>
      <w:bookmarkEnd w:id="0"/>
    </w:p>
    <w:p w:rsidR="004A7D22" w:rsidRPr="0059299E" w:rsidRDefault="004A7D22" w:rsidP="004A7D22">
      <w:pPr>
        <w:tabs>
          <w:tab w:val="left" w:pos="2649"/>
        </w:tabs>
        <w:jc w:val="both"/>
        <w:rPr>
          <w:rFonts w:ascii="Calibri" w:hAnsi="Calibri" w:cs="Calibri"/>
          <w:color w:val="000000" w:themeColor="text1"/>
          <w:sz w:val="20"/>
          <w:szCs w:val="20"/>
        </w:rPr>
      </w:pPr>
    </w:p>
    <w:p w:rsidR="004A7D22" w:rsidRPr="00000AC4" w:rsidRDefault="004A7D22" w:rsidP="004A7D22">
      <w:pPr>
        <w:pStyle w:val="Sinespaciado"/>
        <w:jc w:val="center"/>
        <w:rPr>
          <w:rFonts w:ascii="Arial Narrow" w:hAnsi="Arial Narrow"/>
        </w:rPr>
      </w:pPr>
      <w:r w:rsidRPr="00000AC4">
        <w:rPr>
          <w:rFonts w:ascii="Arial Narrow" w:hAnsi="Arial Narrow"/>
        </w:rPr>
        <w:t>EL SECRETARIO GENERAL DE ACUERDOS</w:t>
      </w:r>
    </w:p>
    <w:p w:rsidR="004A7D22" w:rsidRPr="00000AC4" w:rsidRDefault="004A7D22" w:rsidP="004A7D22">
      <w:pPr>
        <w:pStyle w:val="Sinespaciado"/>
        <w:jc w:val="center"/>
        <w:rPr>
          <w:rFonts w:ascii="Arial Narrow" w:hAnsi="Arial Narrow"/>
        </w:rPr>
      </w:pPr>
      <w:r w:rsidRPr="00000AC4">
        <w:rPr>
          <w:rFonts w:ascii="Arial Narrow" w:hAnsi="Arial Narrow"/>
        </w:rPr>
        <w:t>DEL TRIBUNAL ELECTORAL DEL ESTADO</w:t>
      </w:r>
    </w:p>
    <w:p w:rsidR="004A7D22" w:rsidRPr="00000AC4" w:rsidRDefault="004A7D22" w:rsidP="004A7D22">
      <w:pPr>
        <w:pStyle w:val="Sinespaciado"/>
        <w:jc w:val="center"/>
        <w:rPr>
          <w:rFonts w:ascii="Arial Narrow" w:hAnsi="Arial Narrow"/>
        </w:rPr>
      </w:pPr>
      <w:r w:rsidRPr="00000AC4">
        <w:rPr>
          <w:rFonts w:ascii="Arial Narrow" w:hAnsi="Arial Narrow"/>
        </w:rPr>
        <w:t>DE SAN LUIS POTOSÍ.</w:t>
      </w:r>
    </w:p>
    <w:p w:rsidR="004A7D22" w:rsidRDefault="004A7D22" w:rsidP="004A7D22">
      <w:pPr>
        <w:jc w:val="center"/>
        <w:rPr>
          <w:rFonts w:ascii="Arial Narrow" w:hAnsi="Arial Narrow" w:cs="Calibri"/>
          <w:color w:val="000000" w:themeColor="text1"/>
          <w:sz w:val="20"/>
          <w:szCs w:val="20"/>
        </w:rPr>
      </w:pPr>
    </w:p>
    <w:p w:rsidR="004A7D22" w:rsidRDefault="004A7D22" w:rsidP="004A7D22">
      <w:pPr>
        <w:jc w:val="center"/>
        <w:rPr>
          <w:rFonts w:ascii="Arial Narrow" w:hAnsi="Arial Narrow" w:cs="Calibri"/>
          <w:color w:val="000000" w:themeColor="text1"/>
          <w:sz w:val="20"/>
          <w:szCs w:val="20"/>
        </w:rPr>
      </w:pPr>
    </w:p>
    <w:p w:rsidR="004A7D22" w:rsidRPr="0059299E" w:rsidRDefault="004A7D22" w:rsidP="004A7D22">
      <w:pPr>
        <w:jc w:val="center"/>
        <w:rPr>
          <w:rFonts w:ascii="Arial Narrow" w:hAnsi="Arial Narrow" w:cs="Calibri"/>
          <w:color w:val="000000" w:themeColor="text1"/>
          <w:sz w:val="20"/>
          <w:szCs w:val="20"/>
        </w:rPr>
      </w:pPr>
    </w:p>
    <w:p w:rsidR="004A7D22" w:rsidRPr="00000AC4" w:rsidRDefault="004A7D22" w:rsidP="004A7D22">
      <w:pPr>
        <w:jc w:val="center"/>
        <w:rPr>
          <w:rFonts w:ascii="Arial Narrow" w:hAnsi="Arial Narrow" w:cs="Calibri"/>
          <w:b/>
          <w:color w:val="000000" w:themeColor="text1"/>
          <w:szCs w:val="20"/>
        </w:rPr>
      </w:pPr>
      <w:r w:rsidRPr="00000AC4">
        <w:rPr>
          <w:rFonts w:ascii="Arial Narrow" w:hAnsi="Arial Narrow" w:cs="Calibri"/>
          <w:b/>
          <w:color w:val="000000" w:themeColor="text1"/>
          <w:szCs w:val="20"/>
        </w:rPr>
        <w:t>LIC. JOEL VALENTÍN JIMÉNEZ ALMANZA.</w:t>
      </w:r>
    </w:p>
    <w:p w:rsidR="004A7D22" w:rsidRPr="001310B3" w:rsidRDefault="004A7D22">
      <w:pPr>
        <w:rPr>
          <w:lang w:val="es-ES"/>
        </w:rPr>
      </w:pPr>
    </w:p>
    <w:sectPr w:rsidR="004A7D22" w:rsidRPr="001310B3" w:rsidSect="007E39D4">
      <w:headerReference w:type="default" r:id="rId9"/>
      <w:footerReference w:type="default" r:id="rId10"/>
      <w:pgSz w:w="12242" w:h="20163" w:code="5"/>
      <w:pgMar w:top="1701" w:right="1701" w:bottom="170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36" w:rsidRDefault="00023836" w:rsidP="001310B3">
      <w:pPr>
        <w:spacing w:after="0" w:line="240" w:lineRule="auto"/>
      </w:pPr>
      <w:r>
        <w:separator/>
      </w:r>
    </w:p>
  </w:endnote>
  <w:endnote w:type="continuationSeparator" w:id="0">
    <w:p w:rsidR="00023836" w:rsidRDefault="00023836" w:rsidP="0013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654933"/>
      <w:docPartObj>
        <w:docPartGallery w:val="Page Numbers (Bottom of Page)"/>
        <w:docPartUnique/>
      </w:docPartObj>
    </w:sdtPr>
    <w:sdtEndPr/>
    <w:sdtContent>
      <w:p w:rsidR="001026AB" w:rsidRDefault="001026AB">
        <w:pPr>
          <w:pStyle w:val="Piedepgina"/>
          <w:jc w:val="center"/>
        </w:pPr>
        <w:r>
          <w:fldChar w:fldCharType="begin"/>
        </w:r>
        <w:r>
          <w:instrText>PAGE   \* MERGEFORMAT</w:instrText>
        </w:r>
        <w:r>
          <w:fldChar w:fldCharType="separate"/>
        </w:r>
        <w:r w:rsidR="008B3ECE" w:rsidRPr="008B3ECE">
          <w:rPr>
            <w:noProof/>
            <w:lang w:val="es-ES"/>
          </w:rPr>
          <w:t>12</w:t>
        </w:r>
        <w:r>
          <w:fldChar w:fldCharType="end"/>
        </w:r>
      </w:p>
    </w:sdtContent>
  </w:sdt>
  <w:p w:rsidR="001026AB" w:rsidRDefault="001026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36" w:rsidRDefault="00023836" w:rsidP="001310B3">
      <w:pPr>
        <w:spacing w:after="0" w:line="240" w:lineRule="auto"/>
      </w:pPr>
      <w:r>
        <w:separator/>
      </w:r>
    </w:p>
  </w:footnote>
  <w:footnote w:type="continuationSeparator" w:id="0">
    <w:p w:rsidR="00023836" w:rsidRDefault="00023836" w:rsidP="001310B3">
      <w:pPr>
        <w:spacing w:after="0" w:line="240" w:lineRule="auto"/>
      </w:pPr>
      <w:r>
        <w:continuationSeparator/>
      </w:r>
    </w:p>
  </w:footnote>
  <w:footnote w:id="1">
    <w:p w:rsidR="00AC4315" w:rsidRDefault="00AC4315" w:rsidP="00AC4315">
      <w:pPr>
        <w:pStyle w:val="Textonotapie"/>
        <w:jc w:val="both"/>
        <w:rPr>
          <w:rFonts w:ascii="Arial Narrow" w:hAnsi="Arial Narrow" w:cstheme="minorHAnsi"/>
          <w:color w:val="000000"/>
          <w:sz w:val="16"/>
          <w:szCs w:val="16"/>
          <w:shd w:val="clear" w:color="auto" w:fill="FFFFFF"/>
        </w:rPr>
      </w:pPr>
      <w:r>
        <w:rPr>
          <w:rStyle w:val="Refdenotaalpie"/>
          <w:rFonts w:ascii="Arial Narrow" w:hAnsi="Arial Narrow" w:cstheme="minorHAnsi"/>
          <w:sz w:val="16"/>
          <w:szCs w:val="16"/>
        </w:rPr>
        <w:footnoteRef/>
      </w:r>
      <w:r>
        <w:rPr>
          <w:rFonts w:ascii="Arial Narrow" w:hAnsi="Arial Narrow" w:cstheme="minorHAnsi"/>
          <w:sz w:val="16"/>
          <w:szCs w:val="16"/>
        </w:rPr>
        <w:t xml:space="preserve"> </w:t>
      </w:r>
      <w:r>
        <w:rPr>
          <w:rFonts w:ascii="Arial Narrow" w:hAnsi="Arial Narrow" w:cstheme="minorHAnsi"/>
          <w:color w:val="000000"/>
          <w:sz w:val="16"/>
          <w:szCs w:val="16"/>
          <w:shd w:val="clear" w:color="auto" w:fill="FFFFFF"/>
        </w:rPr>
        <w:t xml:space="preserve">El artículo 13, párrafo 1, inciso b), de la Ley General del Sistema de Medios de Impugnación en Materia Electoral dispone, que los candidatos que promuevan un medio de impugnación electoral federal deben acreditar, precisamente, ese carácter. La carga que la ley impone a los </w:t>
      </w:r>
      <w:proofErr w:type="spellStart"/>
      <w:r>
        <w:rPr>
          <w:rFonts w:ascii="Arial Narrow" w:hAnsi="Arial Narrow" w:cstheme="minorHAnsi"/>
          <w:color w:val="000000"/>
          <w:sz w:val="16"/>
          <w:szCs w:val="16"/>
          <w:shd w:val="clear" w:color="auto" w:fill="FFFFFF"/>
        </w:rPr>
        <w:t>promoventes</w:t>
      </w:r>
      <w:proofErr w:type="spellEnd"/>
      <w:r>
        <w:rPr>
          <w:rFonts w:ascii="Arial Narrow" w:hAnsi="Arial Narrow" w:cstheme="minorHAnsi"/>
          <w:color w:val="000000"/>
          <w:sz w:val="16"/>
          <w:szCs w:val="16"/>
          <w:shd w:val="clear" w:color="auto" w:fill="FFFFFF"/>
        </w:rPr>
        <w:t xml:space="preserve"> no constituye un formalismo, de manera que éste no deba considerarse satisfecho, si no es precisamente el candidato quien presenta las constancias. Lo fundamental es que en autos se encuentre demostrada esa legitimación. Por tanto, si se encuentra demostrado en autos que el actor fue registrado por determinado ente, es claro que se cumple plenamente con la exigencia del numeral en cita.</w:t>
      </w:r>
    </w:p>
    <w:p w:rsidR="00AC4315" w:rsidRDefault="00AC4315" w:rsidP="00AC4315">
      <w:pPr>
        <w:pStyle w:val="Textonotapie"/>
        <w:rPr>
          <w:rFonts w:ascii="Arial Narrow" w:hAnsi="Arial Narrow" w:cstheme="minorHAnsi"/>
          <w:sz w:val="16"/>
          <w:szCs w:val="16"/>
        </w:rPr>
      </w:pPr>
    </w:p>
  </w:footnote>
  <w:footnote w:id="2">
    <w:p w:rsidR="00AC4315" w:rsidRDefault="00AC4315" w:rsidP="00AC4315">
      <w:pPr>
        <w:shd w:val="clear" w:color="auto" w:fill="FFFFFF"/>
        <w:spacing w:line="240" w:lineRule="auto"/>
        <w:jc w:val="both"/>
        <w:rPr>
          <w:rFonts w:ascii="Arial Narrow" w:eastAsia="Times New Roman" w:hAnsi="Arial Narrow" w:cstheme="minorHAnsi"/>
          <w:color w:val="000000"/>
          <w:sz w:val="16"/>
          <w:szCs w:val="16"/>
          <w:lang w:eastAsia="es-MX"/>
        </w:rPr>
      </w:pPr>
      <w:r>
        <w:rPr>
          <w:rStyle w:val="Refdenotaalpie"/>
          <w:rFonts w:ascii="Arial Narrow" w:hAnsi="Arial Narrow" w:cstheme="minorHAnsi"/>
          <w:sz w:val="16"/>
          <w:szCs w:val="16"/>
        </w:rPr>
        <w:footnoteRef/>
      </w:r>
      <w:r>
        <w:rPr>
          <w:rFonts w:ascii="Arial Narrow" w:hAnsi="Arial Narrow" w:cstheme="minorHAnsi"/>
          <w:sz w:val="16"/>
          <w:szCs w:val="16"/>
        </w:rPr>
        <w:t xml:space="preserve"> </w:t>
      </w:r>
      <w:r>
        <w:rPr>
          <w:rFonts w:ascii="Arial Narrow" w:eastAsia="Times New Roman" w:hAnsi="Arial Narrow" w:cstheme="minorHAnsi"/>
          <w:b/>
          <w:bCs/>
          <w:color w:val="000000"/>
          <w:sz w:val="16"/>
          <w:szCs w:val="16"/>
          <w:lang w:eastAsia="es-MX"/>
        </w:rPr>
        <w:t> </w:t>
      </w:r>
      <w:r>
        <w:rPr>
          <w:rFonts w:ascii="Arial Narrow" w:eastAsia="Times New Roman" w:hAnsi="Arial Narrow" w:cstheme="minorHAnsi"/>
          <w:color w:val="000000"/>
          <w:sz w:val="16"/>
          <w:szCs w:val="16"/>
          <w:lang w:eastAsia="es-MX"/>
        </w:rPr>
        <w:t>La esencia del artículo 10, párrafo 1, inciso b), de la Ley General del Sistema de Medios de Impugnación en Materia Electoral implica que, por regla general, el interés jurídico procesal se surte, si en la demanda se aduce la infracción de algún derecho sustancial del actor y a la vez éste hace ver que la intervención del órgano jurisdiccional es necesaria y útil para lograr la reparación de esa conculcación, mediante la formulación de algún planteamiento tendente a obtener el dictado de una sentencia, que tenga el efecto de revocar o modificar el acto o la resolución reclamados, que producirá la consiguiente restitución al demandante en el goce del pretendido derecho político electoral violado. Si se satisface lo anterior, es claro que el actor tiene interés jurídico procesal para promover el medio de impugnación, lo cual conducirá a que se examine el mérito de la pretensión. Cuestión distinta es la demostración de la conculcación del derecho que se dice violado, lo que en todo caso corresponde al estudio del fondo del asunto.</w:t>
      </w:r>
    </w:p>
    <w:p w:rsidR="00AC4315" w:rsidRDefault="00AC4315" w:rsidP="00AC4315">
      <w:pPr>
        <w:pStyle w:val="Textonotapie"/>
        <w:rPr>
          <w:rFonts w:ascii="Arial Narrow" w:hAnsi="Arial Narrow" w:cstheme="minorHAnsi"/>
          <w:sz w:val="16"/>
          <w:szCs w:val="16"/>
        </w:rPr>
      </w:pPr>
    </w:p>
  </w:footnote>
  <w:footnote w:id="3">
    <w:p w:rsidR="00192017" w:rsidRPr="00192017" w:rsidRDefault="00192017">
      <w:pPr>
        <w:pStyle w:val="Textonotapie"/>
        <w:rPr>
          <w:rFonts w:ascii="Arial" w:hAnsi="Arial" w:cs="Arial"/>
        </w:rPr>
      </w:pPr>
      <w:r w:rsidRPr="00192017">
        <w:rPr>
          <w:rStyle w:val="Refdenotaalpie"/>
          <w:rFonts w:ascii="Microsoft Sans Serif" w:hAnsi="Microsoft Sans Serif" w:cs="Microsoft Sans Serif"/>
          <w:sz w:val="24"/>
          <w:szCs w:val="24"/>
        </w:rPr>
        <w:footnoteRef/>
      </w:r>
      <w:r w:rsidRPr="00192017">
        <w:rPr>
          <w:rFonts w:ascii="Microsoft Sans Serif" w:hAnsi="Microsoft Sans Serif" w:cs="Microsoft Sans Serif"/>
          <w:sz w:val="24"/>
          <w:szCs w:val="24"/>
        </w:rPr>
        <w:t xml:space="preserve"> </w:t>
      </w:r>
      <w:r w:rsidRPr="00192017">
        <w:rPr>
          <w:rFonts w:ascii="Arial" w:hAnsi="Arial" w:cs="Arial"/>
          <w:sz w:val="16"/>
        </w:rPr>
        <w:t>Consultable a fojas 62 a 75 del cuaderno original</w:t>
      </w:r>
    </w:p>
  </w:footnote>
  <w:footnote w:id="4">
    <w:p w:rsidR="004E27C3" w:rsidRPr="004E27C3" w:rsidRDefault="004E27C3">
      <w:pPr>
        <w:pStyle w:val="Textonotapie"/>
        <w:rPr>
          <w:rFonts w:ascii="Arial" w:hAnsi="Arial" w:cs="Arial"/>
          <w:sz w:val="16"/>
        </w:rPr>
      </w:pPr>
      <w:r w:rsidRPr="004E27C3">
        <w:rPr>
          <w:rStyle w:val="Refdenotaalpie"/>
          <w:rFonts w:ascii="Microsoft Sans Serif" w:hAnsi="Microsoft Sans Serif" w:cs="Microsoft Sans Serif"/>
          <w:sz w:val="24"/>
        </w:rPr>
        <w:footnoteRef/>
      </w:r>
      <w:r w:rsidRPr="004E27C3">
        <w:rPr>
          <w:rFonts w:ascii="Microsoft Sans Serif" w:hAnsi="Microsoft Sans Serif" w:cs="Microsoft Sans Serif"/>
          <w:sz w:val="24"/>
        </w:rPr>
        <w:t xml:space="preserve"> </w:t>
      </w:r>
      <w:r w:rsidRPr="004E27C3">
        <w:rPr>
          <w:rFonts w:ascii="Arial" w:hAnsi="Arial" w:cs="Arial"/>
          <w:sz w:val="16"/>
        </w:rPr>
        <w:t>Consultable a fojas 76 del cuaderno original</w:t>
      </w:r>
    </w:p>
  </w:footnote>
  <w:footnote w:id="5">
    <w:p w:rsidR="008B781A" w:rsidRDefault="008B781A">
      <w:pPr>
        <w:pStyle w:val="Textonotapie"/>
      </w:pPr>
      <w:r>
        <w:rPr>
          <w:rStyle w:val="Refdenotaalpie"/>
        </w:rPr>
        <w:footnoteRef/>
      </w:r>
      <w:r>
        <w:t xml:space="preserve"> Consultable a fojas 77 a 87 del cuaderno principal</w:t>
      </w:r>
    </w:p>
  </w:footnote>
  <w:footnote w:id="6">
    <w:p w:rsidR="001310B3" w:rsidRDefault="001310B3" w:rsidP="001310B3">
      <w:pPr>
        <w:shd w:val="clear" w:color="auto" w:fill="FFFFFF"/>
        <w:spacing w:line="240" w:lineRule="auto"/>
        <w:jc w:val="both"/>
        <w:rPr>
          <w:rFonts w:ascii="Arial" w:eastAsia="Times New Roman" w:hAnsi="Arial" w:cs="Arial"/>
          <w:sz w:val="16"/>
          <w:szCs w:val="16"/>
          <w:lang w:eastAsia="es-MX"/>
        </w:rPr>
      </w:pPr>
      <w:r>
        <w:rPr>
          <w:rStyle w:val="Refdenotaalpie"/>
        </w:rPr>
        <w:footnoteRef/>
      </w:r>
      <w:r>
        <w:t xml:space="preserve"> </w:t>
      </w:r>
      <w:r>
        <w:rPr>
          <w:rFonts w:ascii="Arial" w:eastAsia="Times New Roman" w:hAnsi="Arial" w:cs="Arial"/>
          <w:sz w:val="16"/>
          <w:szCs w:val="16"/>
          <w:lang w:eastAsia="es-MX"/>
        </w:rPr>
        <w:t>El artículo 11, apartado 1, inciso b), de la Ley General del Sistema de Medios Impugnación en Materia Electoral, contiene implícita una causa de </w:t>
      </w:r>
      <w:r>
        <w:rPr>
          <w:rFonts w:ascii="Arial" w:eastAsia="Times New Roman" w:hAnsi="Arial" w:cs="Arial"/>
          <w:bCs/>
          <w:sz w:val="16"/>
          <w:szCs w:val="16"/>
          <w:lang w:eastAsia="es-MX"/>
        </w:rPr>
        <w:t>improcedencia</w:t>
      </w:r>
      <w:r>
        <w:rPr>
          <w:rFonts w:ascii="Arial" w:eastAsia="Times New Roman" w:hAnsi="Arial" w:cs="Arial"/>
          <w:sz w:val="16"/>
          <w:szCs w:val="16"/>
          <w:lang w:eastAsia="es-MX"/>
        </w:rPr>
        <w:t> de los medios de impugnación electorales, que se actualiza cuando uno de ellos queda totalmente sin materia. El artículo establece que procede el </w:t>
      </w:r>
      <w:r>
        <w:rPr>
          <w:rFonts w:ascii="Arial" w:eastAsia="Times New Roman" w:hAnsi="Arial" w:cs="Arial"/>
          <w:bCs/>
          <w:sz w:val="16"/>
          <w:szCs w:val="16"/>
          <w:lang w:eastAsia="es-MX"/>
        </w:rPr>
        <w:t>sobreseimiento</w:t>
      </w:r>
      <w:r>
        <w:rPr>
          <w:rFonts w:ascii="Arial" w:eastAsia="Times New Roman" w:hAnsi="Arial" w:cs="Arial"/>
          <w:sz w:val="16"/>
          <w:szCs w:val="16"/>
          <w:lang w:eastAsia="es-MX"/>
        </w:rPr>
        <w:t xml:space="preserve"> cuando la autoridad responsable del acto o resolución </w:t>
      </w:r>
      <w:proofErr w:type="gramStart"/>
      <w:r>
        <w:rPr>
          <w:rFonts w:ascii="Arial" w:eastAsia="Times New Roman" w:hAnsi="Arial" w:cs="Arial"/>
          <w:sz w:val="16"/>
          <w:szCs w:val="16"/>
          <w:lang w:eastAsia="es-MX"/>
        </w:rPr>
        <w:t>impugnado</w:t>
      </w:r>
      <w:proofErr w:type="gramEnd"/>
      <w:r>
        <w:rPr>
          <w:rFonts w:ascii="Arial" w:eastAsia="Times New Roman" w:hAnsi="Arial" w:cs="Arial"/>
          <w:sz w:val="16"/>
          <w:szCs w:val="16"/>
          <w:lang w:eastAsia="es-MX"/>
        </w:rPr>
        <w:t xml:space="preserve"> lo modifique o revoque de tal manera que quede totalmente sin materia el medio de impugnación respectivo, antes de que se dicte resolución o sentencia. Conforme a la interpretación literal del precepto, la causa de </w:t>
      </w:r>
      <w:r>
        <w:rPr>
          <w:rFonts w:ascii="Arial" w:eastAsia="Times New Roman" w:hAnsi="Arial" w:cs="Arial"/>
          <w:bCs/>
          <w:sz w:val="16"/>
          <w:szCs w:val="16"/>
          <w:lang w:eastAsia="es-MX"/>
        </w:rPr>
        <w:t>improcedencia</w:t>
      </w:r>
      <w:r>
        <w:rPr>
          <w:rFonts w:ascii="Arial" w:eastAsia="Times New Roman" w:hAnsi="Arial" w:cs="Arial"/>
          <w:sz w:val="16"/>
          <w:szCs w:val="16"/>
          <w:lang w:eastAsia="es-MX"/>
        </w:rPr>
        <w:t xml:space="preserve"> se compone, a primera vista, de dos elementos: a) que la autoridad responsable del acto o resolución </w:t>
      </w:r>
      <w:proofErr w:type="gramStart"/>
      <w:r>
        <w:rPr>
          <w:rFonts w:ascii="Arial" w:eastAsia="Times New Roman" w:hAnsi="Arial" w:cs="Arial"/>
          <w:sz w:val="16"/>
          <w:szCs w:val="16"/>
          <w:lang w:eastAsia="es-MX"/>
        </w:rPr>
        <w:t>impugnado</w:t>
      </w:r>
      <w:proofErr w:type="gramEnd"/>
      <w:r>
        <w:rPr>
          <w:rFonts w:ascii="Arial" w:eastAsia="Times New Roman" w:hAnsi="Arial" w:cs="Arial"/>
          <w:sz w:val="16"/>
          <w:szCs w:val="16"/>
          <w:lang w:eastAsia="es-MX"/>
        </w:rPr>
        <w:t xml:space="preserve"> lo modifique o revoque, y b) que tal decisión deje totalmente sin materia el juicio o recurso, antes de que se dicte resolución o sentencia. Sin embargo, sólo el segundo elemento es determinante y definitorio, ya que el primero es instrumental y el otro sustancial; es decir, lo que produce en realidad la </w:t>
      </w:r>
      <w:r>
        <w:rPr>
          <w:rFonts w:ascii="Arial" w:eastAsia="Times New Roman" w:hAnsi="Arial" w:cs="Arial"/>
          <w:bCs/>
          <w:sz w:val="16"/>
          <w:szCs w:val="16"/>
          <w:lang w:eastAsia="es-MX"/>
        </w:rPr>
        <w:t>improcedencia</w:t>
      </w:r>
      <w:r>
        <w:rPr>
          <w:rFonts w:ascii="Arial" w:eastAsia="Times New Roman" w:hAnsi="Arial" w:cs="Arial"/>
          <w:sz w:val="16"/>
          <w:szCs w:val="16"/>
          <w:lang w:eastAsia="es-MX"/>
        </w:rPr>
        <w:t xml:space="preserve"> radica en que quede totalmente sin materia el proceso, en tanto que la revocación o modificación es el instrumento para llegar a tal situación. Ciertamente, el proceso jurisdiccional contencioso tiene por objeto resolver una controversia mediante una sentencia que emita un órgano imparcial e independiente, dotado de jurisdicción, que resulta vinculatoria para las partes. El presupuesto indispensable para todo proceso jurisdiccional contencioso está constituido por la existencia y subsistencia de un litigio entre partes, que en la definición de Carnelutti es el conflicto de intereses calificado por la pretensión de uno de los interesados y la resistencia del otro, toda vez que esta oposición de intereses es lo que constituye la materia del proceso. Al ser así las cosas, cuando cesa, desaparece o se extingue el litigio, por el surgimiento de una solución </w:t>
      </w:r>
      <w:proofErr w:type="spellStart"/>
      <w:r>
        <w:rPr>
          <w:rFonts w:ascii="Arial" w:eastAsia="Times New Roman" w:hAnsi="Arial" w:cs="Arial"/>
          <w:sz w:val="16"/>
          <w:szCs w:val="16"/>
          <w:lang w:eastAsia="es-MX"/>
        </w:rPr>
        <w:t>autocompositiva</w:t>
      </w:r>
      <w:proofErr w:type="spellEnd"/>
      <w:r>
        <w:rPr>
          <w:rFonts w:ascii="Arial" w:eastAsia="Times New Roman" w:hAnsi="Arial" w:cs="Arial"/>
          <w:sz w:val="16"/>
          <w:szCs w:val="16"/>
          <w:lang w:eastAsia="es-MX"/>
        </w:rPr>
        <w:t xml:space="preserve"> o porque deja de existir la pretensión o la resistencia, la controversia queda sin materia, y por tanto ya no tiene objeto alguno continuar con el procedimiento de instrucción y preparación de la sentencia y el dictado mismo de ésta, ante lo cual procede darlo por concluido sin entrar al fondo de los intereses litigiosos, mediante una resolución de </w:t>
      </w:r>
      <w:proofErr w:type="spellStart"/>
      <w:r>
        <w:rPr>
          <w:rFonts w:ascii="Arial" w:eastAsia="Times New Roman" w:hAnsi="Arial" w:cs="Arial"/>
          <w:sz w:val="16"/>
          <w:szCs w:val="16"/>
          <w:lang w:eastAsia="es-MX"/>
        </w:rPr>
        <w:t>desechamiento</w:t>
      </w:r>
      <w:proofErr w:type="spellEnd"/>
      <w:r>
        <w:rPr>
          <w:rFonts w:ascii="Arial" w:eastAsia="Times New Roman" w:hAnsi="Arial" w:cs="Arial"/>
          <w:sz w:val="16"/>
          <w:szCs w:val="16"/>
          <w:lang w:eastAsia="es-MX"/>
        </w:rPr>
        <w:t>, cuando esa situación se presenta antes de la admisión de la demanda, o de </w:t>
      </w:r>
      <w:r>
        <w:rPr>
          <w:rFonts w:ascii="Arial" w:eastAsia="Times New Roman" w:hAnsi="Arial" w:cs="Arial"/>
          <w:bCs/>
          <w:sz w:val="16"/>
          <w:szCs w:val="16"/>
          <w:lang w:eastAsia="es-MX"/>
        </w:rPr>
        <w:t>sobreseimiento</w:t>
      </w:r>
      <w:r>
        <w:rPr>
          <w:rFonts w:ascii="Arial" w:eastAsia="Times New Roman" w:hAnsi="Arial" w:cs="Arial"/>
          <w:sz w:val="16"/>
          <w:szCs w:val="16"/>
          <w:lang w:eastAsia="es-MX"/>
        </w:rPr>
        <w:t>, si ocurre después. Como se ve, la razón de ser de la causa de </w:t>
      </w:r>
      <w:r>
        <w:rPr>
          <w:rFonts w:ascii="Arial" w:eastAsia="Times New Roman" w:hAnsi="Arial" w:cs="Arial"/>
          <w:bCs/>
          <w:sz w:val="16"/>
          <w:szCs w:val="16"/>
          <w:lang w:eastAsia="es-MX"/>
        </w:rPr>
        <w:t>improcedencia</w:t>
      </w:r>
      <w:r>
        <w:rPr>
          <w:rFonts w:ascii="Arial" w:eastAsia="Times New Roman" w:hAnsi="Arial" w:cs="Arial"/>
          <w:sz w:val="16"/>
          <w:szCs w:val="16"/>
          <w:lang w:eastAsia="es-MX"/>
        </w:rPr>
        <w:t> en comento se localiza precisamente en que al faltar la materia del proceso se vuelve ociosa y completamente innecesaria su continuación. Ahora bien, aunque en los juicios y recursos que en materia electoral se siguen contra actos de las autoridades correspondientes, la forma normal y ordinaria de que un proceso quede sin materia consiste en la mencionada por el legislador, que es la revocación o modificación del acto impugnado, esto no implica que sea éste el único modo, de manera que cuando se produzca el mismo efecto de dejar totalmente sin materia el proceso, como producto de un medio distinto, también se actualiza la causa de </w:t>
      </w:r>
      <w:r>
        <w:rPr>
          <w:rFonts w:ascii="Arial" w:eastAsia="Times New Roman" w:hAnsi="Arial" w:cs="Arial"/>
          <w:bCs/>
          <w:sz w:val="16"/>
          <w:szCs w:val="16"/>
          <w:lang w:eastAsia="es-MX"/>
        </w:rPr>
        <w:t>improcedencia</w:t>
      </w:r>
      <w:r>
        <w:rPr>
          <w:rFonts w:ascii="Arial" w:eastAsia="Times New Roman" w:hAnsi="Arial" w:cs="Arial"/>
          <w:sz w:val="16"/>
          <w:szCs w:val="16"/>
          <w:lang w:eastAsia="es-MX"/>
        </w:rPr>
        <w:t> en comento.</w:t>
      </w:r>
    </w:p>
    <w:p w:rsidR="001310B3" w:rsidRDefault="001310B3" w:rsidP="001310B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B3" w:rsidRDefault="001310B3"/>
  <w:tbl>
    <w:tblPr>
      <w:tblStyle w:val="Tablaconcuadrcula"/>
      <w:tblW w:w="86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848"/>
    </w:tblGrid>
    <w:tr w:rsidR="001310B3" w:rsidTr="001310B3">
      <w:tc>
        <w:tcPr>
          <w:tcW w:w="4815" w:type="dxa"/>
          <w:hideMark/>
        </w:tcPr>
        <w:p w:rsidR="001310B3" w:rsidRDefault="001310B3" w:rsidP="001310B3">
          <w:pPr>
            <w:spacing w:line="240" w:lineRule="auto"/>
            <w:jc w:val="center"/>
            <w:rPr>
              <w:sz w:val="16"/>
              <w:szCs w:val="16"/>
            </w:rPr>
          </w:pPr>
          <w:r>
            <w:rPr>
              <w:sz w:val="16"/>
              <w:szCs w:val="16"/>
            </w:rPr>
            <w:t>TRIBUNAL ELECTORAL DEL ESTADO DE SAN LUIS POTOSÍ</w:t>
          </w:r>
        </w:p>
      </w:tc>
      <w:tc>
        <w:tcPr>
          <w:tcW w:w="3848" w:type="dxa"/>
          <w:hideMark/>
        </w:tcPr>
        <w:p w:rsidR="001310B3" w:rsidRDefault="001310B3" w:rsidP="001310B3">
          <w:pPr>
            <w:spacing w:line="240" w:lineRule="auto"/>
            <w:jc w:val="right"/>
            <w:rPr>
              <w:sz w:val="16"/>
              <w:szCs w:val="16"/>
            </w:rPr>
          </w:pPr>
          <w:r>
            <w:rPr>
              <w:sz w:val="16"/>
              <w:szCs w:val="16"/>
            </w:rPr>
            <w:t>T</w:t>
          </w:r>
          <w:r w:rsidR="00341F67">
            <w:rPr>
              <w:sz w:val="16"/>
              <w:szCs w:val="16"/>
            </w:rPr>
            <w:t>ESLP/JDC/22</w:t>
          </w:r>
          <w:r>
            <w:rPr>
              <w:sz w:val="16"/>
              <w:szCs w:val="16"/>
            </w:rPr>
            <w:t>/2017</w:t>
          </w:r>
        </w:p>
      </w:tc>
    </w:tr>
    <w:tr w:rsidR="00341F67" w:rsidTr="001310B3">
      <w:tc>
        <w:tcPr>
          <w:tcW w:w="4815" w:type="dxa"/>
        </w:tcPr>
        <w:p w:rsidR="00341F67" w:rsidRDefault="00341F67" w:rsidP="00341F67">
          <w:pPr>
            <w:spacing w:line="240" w:lineRule="auto"/>
            <w:rPr>
              <w:sz w:val="16"/>
              <w:szCs w:val="16"/>
            </w:rPr>
          </w:pPr>
        </w:p>
      </w:tc>
      <w:tc>
        <w:tcPr>
          <w:tcW w:w="3848" w:type="dxa"/>
        </w:tcPr>
        <w:p w:rsidR="00341F67" w:rsidRDefault="00341F67" w:rsidP="001310B3">
          <w:pPr>
            <w:spacing w:line="240" w:lineRule="auto"/>
            <w:jc w:val="right"/>
            <w:rPr>
              <w:sz w:val="16"/>
              <w:szCs w:val="16"/>
            </w:rPr>
          </w:pPr>
        </w:p>
      </w:tc>
    </w:tr>
  </w:tbl>
  <w:p w:rsidR="001310B3" w:rsidRDefault="001310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1D0"/>
    <w:multiLevelType w:val="hybridMultilevel"/>
    <w:tmpl w:val="E062D190"/>
    <w:lvl w:ilvl="0" w:tplc="4D3449FC">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B98198F"/>
    <w:multiLevelType w:val="hybridMultilevel"/>
    <w:tmpl w:val="7E9CC6C6"/>
    <w:lvl w:ilvl="0" w:tplc="CA140E50">
      <w:start w:val="1"/>
      <w:numFmt w:val="decimal"/>
      <w:lvlText w:val="%1."/>
      <w:lvlJc w:val="left"/>
      <w:pPr>
        <w:ind w:left="1068" w:hanging="360"/>
      </w:pPr>
      <w:rPr>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
    <w:nsid w:val="4BA52EBD"/>
    <w:multiLevelType w:val="hybridMultilevel"/>
    <w:tmpl w:val="B11E717C"/>
    <w:lvl w:ilvl="0" w:tplc="437A34F4">
      <w:start w:val="1"/>
      <w:numFmt w:val="lowerLetter"/>
      <w:lvlText w:val="%1)"/>
      <w:lvlJc w:val="left"/>
      <w:pPr>
        <w:ind w:left="1068" w:hanging="360"/>
      </w:pPr>
      <w:rPr>
        <w:rFonts w:ascii="Microsoft Sans Serif" w:hAnsi="Microsoft Sans Serif" w:cs="Microsoft Sans Serif"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66B1028"/>
    <w:multiLevelType w:val="hybridMultilevel"/>
    <w:tmpl w:val="9C027C9A"/>
    <w:lvl w:ilvl="0" w:tplc="AD449586">
      <w:start w:val="3"/>
      <w:numFmt w:val="decimal"/>
      <w:lvlText w:val="%1."/>
      <w:lvlJc w:val="left"/>
      <w:pPr>
        <w:ind w:left="1428" w:hanging="360"/>
      </w:pPr>
      <w:rPr>
        <w:b/>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4">
    <w:nsid w:val="6D3B344B"/>
    <w:multiLevelType w:val="multilevel"/>
    <w:tmpl w:val="B1CA3210"/>
    <w:lvl w:ilvl="0">
      <w:start w:val="1"/>
      <w:numFmt w:val="decimal"/>
      <w:lvlText w:val="%1."/>
      <w:lvlJc w:val="left"/>
      <w:pPr>
        <w:ind w:left="1713" w:hanging="1005"/>
      </w:pPr>
      <w:rPr>
        <w:rFonts w:ascii="Microsoft Sans Serif" w:hAnsi="Microsoft Sans Serif" w:cs="Microsoft Sans Serif" w:hint="default"/>
        <w:b/>
        <w:i w:val="0"/>
        <w:color w:val="auto"/>
        <w:sz w:val="24"/>
        <w:szCs w:val="24"/>
      </w:rPr>
    </w:lvl>
    <w:lvl w:ilvl="1">
      <w:start w:val="1"/>
      <w:numFmt w:val="decimal"/>
      <w:isLgl/>
      <w:lvlText w:val="%1.%2."/>
      <w:lvlJc w:val="left"/>
      <w:pPr>
        <w:ind w:left="1428" w:hanging="720"/>
      </w:pPr>
      <w:rPr>
        <w:b/>
        <w:i w:val="0"/>
        <w:sz w:val="21"/>
        <w:szCs w:val="21"/>
      </w:rPr>
    </w:lvl>
    <w:lvl w:ilvl="2">
      <w:start w:val="1"/>
      <w:numFmt w:val="decimal"/>
      <w:isLgl/>
      <w:lvlText w:val="%1.%2.%3."/>
      <w:lvlJc w:val="left"/>
      <w:pPr>
        <w:ind w:left="1428" w:hanging="720"/>
      </w:pPr>
      <w:rPr>
        <w:b/>
      </w:rPr>
    </w:lvl>
    <w:lvl w:ilvl="3">
      <w:start w:val="1"/>
      <w:numFmt w:val="decimal"/>
      <w:isLgl/>
      <w:lvlText w:val="%1.%2.%3.%4."/>
      <w:lvlJc w:val="left"/>
      <w:pPr>
        <w:ind w:left="1788" w:hanging="1080"/>
      </w:pPr>
      <w:rPr>
        <w:b/>
      </w:rPr>
    </w:lvl>
    <w:lvl w:ilvl="4">
      <w:start w:val="1"/>
      <w:numFmt w:val="decimal"/>
      <w:isLgl/>
      <w:lvlText w:val="%1.%2.%3.%4.%5."/>
      <w:lvlJc w:val="left"/>
      <w:pPr>
        <w:ind w:left="1788" w:hanging="1080"/>
      </w:pPr>
      <w:rPr>
        <w:b/>
      </w:rPr>
    </w:lvl>
    <w:lvl w:ilvl="5">
      <w:start w:val="1"/>
      <w:numFmt w:val="decimal"/>
      <w:isLgl/>
      <w:lvlText w:val="%1.%2.%3.%4.%5.%6."/>
      <w:lvlJc w:val="left"/>
      <w:pPr>
        <w:ind w:left="2148" w:hanging="1440"/>
      </w:pPr>
      <w:rPr>
        <w:b/>
      </w:rPr>
    </w:lvl>
    <w:lvl w:ilvl="6">
      <w:start w:val="1"/>
      <w:numFmt w:val="decimal"/>
      <w:isLgl/>
      <w:lvlText w:val="%1.%2.%3.%4.%5.%6.%7."/>
      <w:lvlJc w:val="left"/>
      <w:pPr>
        <w:ind w:left="2508" w:hanging="1800"/>
      </w:pPr>
      <w:rPr>
        <w:b/>
      </w:rPr>
    </w:lvl>
    <w:lvl w:ilvl="7">
      <w:start w:val="1"/>
      <w:numFmt w:val="decimal"/>
      <w:isLgl/>
      <w:lvlText w:val="%1.%2.%3.%4.%5.%6.%7.%8."/>
      <w:lvlJc w:val="left"/>
      <w:pPr>
        <w:ind w:left="2508" w:hanging="1800"/>
      </w:pPr>
      <w:rPr>
        <w:b/>
      </w:rPr>
    </w:lvl>
    <w:lvl w:ilvl="8">
      <w:start w:val="1"/>
      <w:numFmt w:val="decimal"/>
      <w:isLgl/>
      <w:lvlText w:val="%1.%2.%3.%4.%5.%6.%7.%8.%9."/>
      <w:lvlJc w:val="left"/>
      <w:pPr>
        <w:ind w:left="2868" w:hanging="2160"/>
      </w:pPr>
      <w:rPr>
        <w:b/>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B3"/>
    <w:rsid w:val="00023836"/>
    <w:rsid w:val="000509D5"/>
    <w:rsid w:val="001026AB"/>
    <w:rsid w:val="001310B3"/>
    <w:rsid w:val="00191294"/>
    <w:rsid w:val="00192017"/>
    <w:rsid w:val="00235D1C"/>
    <w:rsid w:val="00291128"/>
    <w:rsid w:val="002C35C1"/>
    <w:rsid w:val="00303A4F"/>
    <w:rsid w:val="00341F67"/>
    <w:rsid w:val="003B33CD"/>
    <w:rsid w:val="004A7D22"/>
    <w:rsid w:val="004E27C3"/>
    <w:rsid w:val="00576403"/>
    <w:rsid w:val="00577E8F"/>
    <w:rsid w:val="006357C7"/>
    <w:rsid w:val="00691D3D"/>
    <w:rsid w:val="006E32F5"/>
    <w:rsid w:val="00733BC5"/>
    <w:rsid w:val="007E39D4"/>
    <w:rsid w:val="008B3ECE"/>
    <w:rsid w:val="008B781A"/>
    <w:rsid w:val="008C544D"/>
    <w:rsid w:val="00911775"/>
    <w:rsid w:val="00934004"/>
    <w:rsid w:val="0094384F"/>
    <w:rsid w:val="00950C1F"/>
    <w:rsid w:val="0096031B"/>
    <w:rsid w:val="00962B58"/>
    <w:rsid w:val="00A4658E"/>
    <w:rsid w:val="00A60A29"/>
    <w:rsid w:val="00AC4315"/>
    <w:rsid w:val="00AE6942"/>
    <w:rsid w:val="00AE75B9"/>
    <w:rsid w:val="00B84F77"/>
    <w:rsid w:val="00BA396B"/>
    <w:rsid w:val="00BB4631"/>
    <w:rsid w:val="00C53F51"/>
    <w:rsid w:val="00CA522F"/>
    <w:rsid w:val="00DF2E94"/>
    <w:rsid w:val="00E2664C"/>
    <w:rsid w:val="00E54C66"/>
    <w:rsid w:val="00E7451F"/>
    <w:rsid w:val="00E9034A"/>
    <w:rsid w:val="00EA4EEF"/>
    <w:rsid w:val="00F0654B"/>
    <w:rsid w:val="00FA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B3"/>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10B3"/>
    <w:pPr>
      <w:spacing w:before="100" w:beforeAutospacing="1" w:after="100" w:afterAutospacing="1" w:line="240" w:lineRule="auto"/>
    </w:pPr>
    <w:rPr>
      <w:rFonts w:ascii="Times New Roman" w:eastAsia="Times New Roman" w:hAnsi="Times New Roman" w:cs="Times New Roman"/>
      <w:szCs w:val="24"/>
      <w:lang w:eastAsia="es-MX"/>
    </w:rPr>
  </w:style>
  <w:style w:type="paragraph" w:styleId="Textonotapie">
    <w:name w:val="footnote text"/>
    <w:basedOn w:val="Normal"/>
    <w:link w:val="TextonotapieCar"/>
    <w:uiPriority w:val="99"/>
    <w:semiHidden/>
    <w:unhideWhenUsed/>
    <w:rsid w:val="001310B3"/>
    <w:pPr>
      <w:spacing w:after="0" w:line="240" w:lineRule="auto"/>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1310B3"/>
    <w:rPr>
      <w:rFonts w:asciiTheme="minorHAnsi" w:hAnsiTheme="minorHAnsi"/>
      <w:sz w:val="20"/>
      <w:szCs w:val="20"/>
    </w:rPr>
  </w:style>
  <w:style w:type="paragraph" w:styleId="Textoindependiente">
    <w:name w:val="Body Text"/>
    <w:basedOn w:val="Normal"/>
    <w:link w:val="TextoindependienteCar"/>
    <w:uiPriority w:val="1"/>
    <w:semiHidden/>
    <w:unhideWhenUsed/>
    <w:qFormat/>
    <w:rsid w:val="001310B3"/>
    <w:pPr>
      <w:widowControl w:val="0"/>
      <w:suppressAutoHyphens/>
      <w:spacing w:after="120" w:line="240" w:lineRule="auto"/>
    </w:pPr>
    <w:rPr>
      <w:rFonts w:ascii="Times New Roman" w:eastAsia="Arial Unicode MS" w:hAnsi="Times New Roman" w:cs="Mangal"/>
      <w:kern w:val="2"/>
      <w:szCs w:val="24"/>
      <w:lang w:eastAsia="hi-IN" w:bidi="hi-IN"/>
    </w:rPr>
  </w:style>
  <w:style w:type="character" w:customStyle="1" w:styleId="TextoindependienteCar">
    <w:name w:val="Texto independiente Car"/>
    <w:basedOn w:val="Fuentedeprrafopredeter"/>
    <w:link w:val="Textoindependiente"/>
    <w:uiPriority w:val="1"/>
    <w:semiHidden/>
    <w:rsid w:val="001310B3"/>
    <w:rPr>
      <w:rFonts w:ascii="Times New Roman" w:eastAsia="Arial Unicode MS" w:hAnsi="Times New Roman" w:cs="Mangal"/>
      <w:kern w:val="2"/>
      <w:szCs w:val="24"/>
      <w:lang w:eastAsia="hi-IN" w:bidi="hi-IN"/>
    </w:rPr>
  </w:style>
  <w:style w:type="character" w:customStyle="1" w:styleId="PrrafodelistaCar">
    <w:name w:val="Párrafo de lista Car"/>
    <w:link w:val="Prrafodelista"/>
    <w:uiPriority w:val="1"/>
    <w:locked/>
    <w:rsid w:val="001310B3"/>
    <w:rPr>
      <w:rFonts w:asciiTheme="minorHAnsi" w:hAnsiTheme="minorHAnsi" w:cs="Calibri"/>
      <w:sz w:val="22"/>
    </w:rPr>
  </w:style>
  <w:style w:type="paragraph" w:styleId="Prrafodelista">
    <w:name w:val="List Paragraph"/>
    <w:basedOn w:val="Normal"/>
    <w:link w:val="PrrafodelistaCar"/>
    <w:uiPriority w:val="34"/>
    <w:qFormat/>
    <w:rsid w:val="001310B3"/>
    <w:pPr>
      <w:spacing w:after="200" w:line="276" w:lineRule="auto"/>
      <w:ind w:left="720"/>
      <w:contextualSpacing/>
    </w:pPr>
    <w:rPr>
      <w:rFonts w:asciiTheme="minorHAnsi" w:hAnsiTheme="minorHAnsi" w:cs="Calibri"/>
      <w:sz w:val="22"/>
    </w:rPr>
  </w:style>
  <w:style w:type="character" w:styleId="Refdenotaalpie">
    <w:name w:val="footnote reference"/>
    <w:basedOn w:val="Fuentedeprrafopredeter"/>
    <w:uiPriority w:val="99"/>
    <w:semiHidden/>
    <w:unhideWhenUsed/>
    <w:rsid w:val="001310B3"/>
    <w:rPr>
      <w:vertAlign w:val="superscript"/>
    </w:rPr>
  </w:style>
  <w:style w:type="character" w:styleId="Textoennegrita">
    <w:name w:val="Strong"/>
    <w:basedOn w:val="Fuentedeprrafopredeter"/>
    <w:uiPriority w:val="22"/>
    <w:qFormat/>
    <w:rsid w:val="001310B3"/>
    <w:rPr>
      <w:b/>
      <w:bCs/>
    </w:rPr>
  </w:style>
  <w:style w:type="paragraph" w:styleId="Encabezado">
    <w:name w:val="header"/>
    <w:basedOn w:val="Normal"/>
    <w:link w:val="EncabezadoCar"/>
    <w:uiPriority w:val="99"/>
    <w:unhideWhenUsed/>
    <w:rsid w:val="001310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0B3"/>
  </w:style>
  <w:style w:type="paragraph" w:styleId="Piedepgina">
    <w:name w:val="footer"/>
    <w:basedOn w:val="Normal"/>
    <w:link w:val="PiedepginaCar"/>
    <w:uiPriority w:val="99"/>
    <w:unhideWhenUsed/>
    <w:rsid w:val="001310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0B3"/>
  </w:style>
  <w:style w:type="table" w:styleId="Tablaconcuadrcula">
    <w:name w:val="Table Grid"/>
    <w:basedOn w:val="Tablanormal"/>
    <w:uiPriority w:val="59"/>
    <w:rsid w:val="001310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0C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C1F"/>
    <w:rPr>
      <w:rFonts w:ascii="Segoe UI" w:hAnsi="Segoe UI" w:cs="Segoe UI"/>
      <w:sz w:val="18"/>
      <w:szCs w:val="18"/>
    </w:rPr>
  </w:style>
  <w:style w:type="paragraph" w:styleId="Sinespaciado">
    <w:name w:val="No Spacing"/>
    <w:uiPriority w:val="1"/>
    <w:qFormat/>
    <w:rsid w:val="004A7D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B3"/>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10B3"/>
    <w:pPr>
      <w:spacing w:before="100" w:beforeAutospacing="1" w:after="100" w:afterAutospacing="1" w:line="240" w:lineRule="auto"/>
    </w:pPr>
    <w:rPr>
      <w:rFonts w:ascii="Times New Roman" w:eastAsia="Times New Roman" w:hAnsi="Times New Roman" w:cs="Times New Roman"/>
      <w:szCs w:val="24"/>
      <w:lang w:eastAsia="es-MX"/>
    </w:rPr>
  </w:style>
  <w:style w:type="paragraph" w:styleId="Textonotapie">
    <w:name w:val="footnote text"/>
    <w:basedOn w:val="Normal"/>
    <w:link w:val="TextonotapieCar"/>
    <w:uiPriority w:val="99"/>
    <w:semiHidden/>
    <w:unhideWhenUsed/>
    <w:rsid w:val="001310B3"/>
    <w:pPr>
      <w:spacing w:after="0" w:line="240" w:lineRule="auto"/>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1310B3"/>
    <w:rPr>
      <w:rFonts w:asciiTheme="minorHAnsi" w:hAnsiTheme="minorHAnsi"/>
      <w:sz w:val="20"/>
      <w:szCs w:val="20"/>
    </w:rPr>
  </w:style>
  <w:style w:type="paragraph" w:styleId="Textoindependiente">
    <w:name w:val="Body Text"/>
    <w:basedOn w:val="Normal"/>
    <w:link w:val="TextoindependienteCar"/>
    <w:uiPriority w:val="1"/>
    <w:semiHidden/>
    <w:unhideWhenUsed/>
    <w:qFormat/>
    <w:rsid w:val="001310B3"/>
    <w:pPr>
      <w:widowControl w:val="0"/>
      <w:suppressAutoHyphens/>
      <w:spacing w:after="120" w:line="240" w:lineRule="auto"/>
    </w:pPr>
    <w:rPr>
      <w:rFonts w:ascii="Times New Roman" w:eastAsia="Arial Unicode MS" w:hAnsi="Times New Roman" w:cs="Mangal"/>
      <w:kern w:val="2"/>
      <w:szCs w:val="24"/>
      <w:lang w:eastAsia="hi-IN" w:bidi="hi-IN"/>
    </w:rPr>
  </w:style>
  <w:style w:type="character" w:customStyle="1" w:styleId="TextoindependienteCar">
    <w:name w:val="Texto independiente Car"/>
    <w:basedOn w:val="Fuentedeprrafopredeter"/>
    <w:link w:val="Textoindependiente"/>
    <w:uiPriority w:val="1"/>
    <w:semiHidden/>
    <w:rsid w:val="001310B3"/>
    <w:rPr>
      <w:rFonts w:ascii="Times New Roman" w:eastAsia="Arial Unicode MS" w:hAnsi="Times New Roman" w:cs="Mangal"/>
      <w:kern w:val="2"/>
      <w:szCs w:val="24"/>
      <w:lang w:eastAsia="hi-IN" w:bidi="hi-IN"/>
    </w:rPr>
  </w:style>
  <w:style w:type="character" w:customStyle="1" w:styleId="PrrafodelistaCar">
    <w:name w:val="Párrafo de lista Car"/>
    <w:link w:val="Prrafodelista"/>
    <w:uiPriority w:val="1"/>
    <w:locked/>
    <w:rsid w:val="001310B3"/>
    <w:rPr>
      <w:rFonts w:asciiTheme="minorHAnsi" w:hAnsiTheme="minorHAnsi" w:cs="Calibri"/>
      <w:sz w:val="22"/>
    </w:rPr>
  </w:style>
  <w:style w:type="paragraph" w:styleId="Prrafodelista">
    <w:name w:val="List Paragraph"/>
    <w:basedOn w:val="Normal"/>
    <w:link w:val="PrrafodelistaCar"/>
    <w:uiPriority w:val="34"/>
    <w:qFormat/>
    <w:rsid w:val="001310B3"/>
    <w:pPr>
      <w:spacing w:after="200" w:line="276" w:lineRule="auto"/>
      <w:ind w:left="720"/>
      <w:contextualSpacing/>
    </w:pPr>
    <w:rPr>
      <w:rFonts w:asciiTheme="minorHAnsi" w:hAnsiTheme="minorHAnsi" w:cs="Calibri"/>
      <w:sz w:val="22"/>
    </w:rPr>
  </w:style>
  <w:style w:type="character" w:styleId="Refdenotaalpie">
    <w:name w:val="footnote reference"/>
    <w:basedOn w:val="Fuentedeprrafopredeter"/>
    <w:uiPriority w:val="99"/>
    <w:semiHidden/>
    <w:unhideWhenUsed/>
    <w:rsid w:val="001310B3"/>
    <w:rPr>
      <w:vertAlign w:val="superscript"/>
    </w:rPr>
  </w:style>
  <w:style w:type="character" w:styleId="Textoennegrita">
    <w:name w:val="Strong"/>
    <w:basedOn w:val="Fuentedeprrafopredeter"/>
    <w:uiPriority w:val="22"/>
    <w:qFormat/>
    <w:rsid w:val="001310B3"/>
    <w:rPr>
      <w:b/>
      <w:bCs/>
    </w:rPr>
  </w:style>
  <w:style w:type="paragraph" w:styleId="Encabezado">
    <w:name w:val="header"/>
    <w:basedOn w:val="Normal"/>
    <w:link w:val="EncabezadoCar"/>
    <w:uiPriority w:val="99"/>
    <w:unhideWhenUsed/>
    <w:rsid w:val="001310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0B3"/>
  </w:style>
  <w:style w:type="paragraph" w:styleId="Piedepgina">
    <w:name w:val="footer"/>
    <w:basedOn w:val="Normal"/>
    <w:link w:val="PiedepginaCar"/>
    <w:uiPriority w:val="99"/>
    <w:unhideWhenUsed/>
    <w:rsid w:val="001310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0B3"/>
  </w:style>
  <w:style w:type="table" w:styleId="Tablaconcuadrcula">
    <w:name w:val="Table Grid"/>
    <w:basedOn w:val="Tablanormal"/>
    <w:uiPriority w:val="59"/>
    <w:rsid w:val="001310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0C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C1F"/>
    <w:rPr>
      <w:rFonts w:ascii="Segoe UI" w:hAnsi="Segoe UI" w:cs="Segoe UI"/>
      <w:sz w:val="18"/>
      <w:szCs w:val="18"/>
    </w:rPr>
  </w:style>
  <w:style w:type="paragraph" w:styleId="Sinespaciado">
    <w:name w:val="No Spacing"/>
    <w:uiPriority w:val="1"/>
    <w:qFormat/>
    <w:rsid w:val="004A7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2028">
      <w:bodyDiv w:val="1"/>
      <w:marLeft w:val="0"/>
      <w:marRight w:val="0"/>
      <w:marTop w:val="0"/>
      <w:marBottom w:val="0"/>
      <w:divBdr>
        <w:top w:val="none" w:sz="0" w:space="0" w:color="auto"/>
        <w:left w:val="none" w:sz="0" w:space="0" w:color="auto"/>
        <w:bottom w:val="none" w:sz="0" w:space="0" w:color="auto"/>
        <w:right w:val="none" w:sz="0" w:space="0" w:color="auto"/>
      </w:divBdr>
    </w:div>
    <w:div w:id="1110467123">
      <w:bodyDiv w:val="1"/>
      <w:marLeft w:val="0"/>
      <w:marRight w:val="0"/>
      <w:marTop w:val="0"/>
      <w:marBottom w:val="0"/>
      <w:divBdr>
        <w:top w:val="none" w:sz="0" w:space="0" w:color="auto"/>
        <w:left w:val="none" w:sz="0" w:space="0" w:color="auto"/>
        <w:bottom w:val="none" w:sz="0" w:space="0" w:color="auto"/>
        <w:right w:val="none" w:sz="0" w:space="0" w:color="auto"/>
      </w:divBdr>
    </w:div>
    <w:div w:id="1157108666">
      <w:bodyDiv w:val="1"/>
      <w:marLeft w:val="0"/>
      <w:marRight w:val="0"/>
      <w:marTop w:val="0"/>
      <w:marBottom w:val="0"/>
      <w:divBdr>
        <w:top w:val="none" w:sz="0" w:space="0" w:color="auto"/>
        <w:left w:val="none" w:sz="0" w:space="0" w:color="auto"/>
        <w:bottom w:val="none" w:sz="0" w:space="0" w:color="auto"/>
        <w:right w:val="none" w:sz="0" w:space="0" w:color="auto"/>
      </w:divBdr>
    </w:div>
    <w:div w:id="19167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8944-6C24-4E88-9701-9955952E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2899</Words>
  <Characters>15948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JUAREZ</dc:creator>
  <cp:keywords/>
  <dc:description/>
  <cp:lastModifiedBy>SA JLMORENO</cp:lastModifiedBy>
  <cp:revision>6</cp:revision>
  <cp:lastPrinted>2017-11-08T21:35:00Z</cp:lastPrinted>
  <dcterms:created xsi:type="dcterms:W3CDTF">2017-11-08T21:15:00Z</dcterms:created>
  <dcterms:modified xsi:type="dcterms:W3CDTF">2017-11-08T21:46:00Z</dcterms:modified>
</cp:coreProperties>
</file>